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48C" w:rsidRDefault="00501A29">
      <w:pPr>
        <w:shd w:val="clear" w:color="auto" w:fill="FFFFFF"/>
      </w:pPr>
      <w:r>
        <w:rPr>
          <w:noProof/>
          <w:lang w:eastAsia="ru-RU"/>
        </w:rPr>
        <w:drawing>
          <wp:anchor distT="0" distB="6350" distL="114300" distR="120650" simplePos="0" relativeHeight="2" behindDoc="0" locked="0" layoutInCell="1" allowOverlap="1">
            <wp:simplePos x="0" y="0"/>
            <wp:positionH relativeFrom="column">
              <wp:posOffset>-99695</wp:posOffset>
            </wp:positionH>
            <wp:positionV relativeFrom="paragraph">
              <wp:posOffset>-98425</wp:posOffset>
            </wp:positionV>
            <wp:extent cx="1784350" cy="1136650"/>
            <wp:effectExtent l="0" t="0" r="0" b="0"/>
            <wp:wrapTight wrapText="bothSides">
              <wp:wrapPolygon edited="0">
                <wp:start x="-45" y="0"/>
                <wp:lineTo x="21600" y="0"/>
                <wp:lineTo x="21600" y="20956"/>
                <wp:lineTo x="-45" y="20956"/>
                <wp:lineTo x="-45" y="0"/>
              </wp:wrapPolygon>
            </wp:wrapTight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348C" w:rsidRDefault="00FE348C">
      <w:pPr>
        <w:pStyle w:val="af3"/>
        <w:tabs>
          <w:tab w:val="left" w:pos="3795"/>
        </w:tabs>
        <w:spacing w:beforeAutospacing="0" w:after="0" w:afterAutospacing="0"/>
        <w:rPr>
          <w:b/>
          <w:sz w:val="22"/>
          <w:szCs w:val="22"/>
        </w:rPr>
      </w:pPr>
    </w:p>
    <w:p w:rsidR="00FE348C" w:rsidRDefault="00501A29">
      <w:pPr>
        <w:pStyle w:val="af3"/>
        <w:tabs>
          <w:tab w:val="left" w:pos="3685"/>
        </w:tabs>
        <w:spacing w:beforeAutospacing="0" w:after="0" w:afterAutospacing="0"/>
        <w:jc w:val="center"/>
      </w:pPr>
      <w:r>
        <w:rPr>
          <w:b/>
          <w:sz w:val="22"/>
          <w:szCs w:val="22"/>
        </w:rPr>
        <w:t>Публичный абонентский договор-оферта</w:t>
      </w:r>
      <w:r>
        <w:rPr>
          <w:b/>
          <w:sz w:val="22"/>
          <w:szCs w:val="22"/>
        </w:rPr>
        <w:br/>
        <w:t>на оказание юридических услуг</w:t>
      </w:r>
    </w:p>
    <w:p w:rsidR="00FE348C" w:rsidRDefault="00FE348C">
      <w:pPr>
        <w:pStyle w:val="af3"/>
        <w:spacing w:beforeAutospacing="0" w:after="0" w:afterAutospacing="0"/>
        <w:jc w:val="center"/>
        <w:rPr>
          <w:b/>
          <w:sz w:val="22"/>
          <w:szCs w:val="22"/>
        </w:rPr>
      </w:pPr>
    </w:p>
    <w:p w:rsidR="00FE348C" w:rsidRDefault="00FE348C">
      <w:pPr>
        <w:pStyle w:val="af3"/>
        <w:spacing w:beforeAutospacing="0" w:after="0" w:afterAutospacing="0"/>
        <w:jc w:val="center"/>
        <w:rPr>
          <w:b/>
          <w:sz w:val="22"/>
          <w:szCs w:val="22"/>
        </w:rPr>
      </w:pPr>
    </w:p>
    <w:p w:rsidR="00FE348C" w:rsidRDefault="00FE348C">
      <w:pPr>
        <w:pStyle w:val="af3"/>
        <w:spacing w:beforeAutospacing="0" w:after="0" w:afterAutospacing="0"/>
        <w:jc w:val="center"/>
        <w:rPr>
          <w:b/>
          <w:sz w:val="22"/>
          <w:szCs w:val="22"/>
        </w:rPr>
      </w:pP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Fonts w:ascii="Times New Roman" w:hAnsi="Times New Roman"/>
        </w:rPr>
        <w:t xml:space="preserve">Данный документ является официальным предложением (публичной офертой) Общества с ограниченной ответственностью "Витакон" (ИНН </w:t>
      </w:r>
      <w:r w:rsidRPr="00501A29">
        <w:rPr>
          <w:rFonts w:ascii="Times New Roman" w:eastAsia="Times New Roman" w:hAnsi="Times New Roman"/>
          <w:szCs w:val="18"/>
          <w:lang w:eastAsia="ru-RU"/>
        </w:rPr>
        <w:t>7</w:t>
      </w:r>
      <w:r>
        <w:rPr>
          <w:rFonts w:ascii="Times New Roman" w:eastAsia="Times New Roman" w:hAnsi="Times New Roman"/>
          <w:szCs w:val="18"/>
        </w:rPr>
        <w:t>451388149</w:t>
      </w:r>
      <w:r>
        <w:rPr>
          <w:rFonts w:ascii="Times New Roman" w:eastAsia="Times New Roman" w:hAnsi="Times New Roman"/>
        </w:rPr>
        <w:t>,</w:t>
      </w:r>
      <w:r>
        <w:rPr>
          <w:rFonts w:ascii="Times New Roman" w:hAnsi="Times New Roman"/>
        </w:rPr>
        <w:t xml:space="preserve"> ОГРН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Cs w:val="18"/>
        </w:rPr>
        <w:t>1157451003973</w:t>
      </w:r>
      <w:r>
        <w:rPr>
          <w:rFonts w:ascii="Times New Roman" w:eastAsia="Times New Roman" w:hAnsi="Times New Roman"/>
        </w:rPr>
        <w:t>)</w:t>
      </w:r>
      <w:r>
        <w:rPr>
          <w:rFonts w:ascii="Times New Roman" w:hAnsi="Times New Roman"/>
        </w:rPr>
        <w:t xml:space="preserve"> (далее по тексту - Исполнитель) и содержит все существенные условия оказания юридических услуг Исполнителя. Стоимость оказываемых юридических услуг приведена: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 Приложении № 1 к настоящей Публичному абонентскому договору-оферте на оказание юридических </w:t>
      </w:r>
      <w:proofErr w:type="gramStart"/>
      <w:r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слуг  </w:t>
      </w:r>
      <w:r>
        <w:rPr>
          <w:rFonts w:ascii="Times New Roman" w:hAnsi="Times New Roman"/>
        </w:rPr>
        <w:noBreakHyphen/>
      </w:r>
      <w:proofErr w:type="gramEnd"/>
      <w:r>
        <w:rPr>
          <w:rFonts w:ascii="Times New Roman" w:hAnsi="Times New Roman"/>
        </w:rPr>
        <w:t xml:space="preserve"> «Условия оплаты услуг».</w:t>
      </w:r>
    </w:p>
    <w:p w:rsidR="00FE348C" w:rsidRDefault="00FE348C">
      <w:pPr>
        <w:pStyle w:val="af3"/>
        <w:spacing w:beforeAutospacing="0" w:after="0" w:afterAutospacing="0" w:line="60" w:lineRule="atLeast"/>
        <w:ind w:firstLine="709"/>
        <w:jc w:val="both"/>
        <w:rPr>
          <w:sz w:val="22"/>
          <w:szCs w:val="22"/>
        </w:rPr>
      </w:pPr>
    </w:p>
    <w:p w:rsidR="00FE348C" w:rsidRDefault="00501A29">
      <w:pPr>
        <w:pStyle w:val="af3"/>
        <w:numPr>
          <w:ilvl w:val="0"/>
          <w:numId w:val="3"/>
        </w:numPr>
        <w:tabs>
          <w:tab w:val="left" w:pos="960"/>
        </w:tabs>
        <w:spacing w:beforeAutospacing="0" w:after="0" w:afterAutospacing="0" w:line="240" w:lineRule="atLeast"/>
        <w:ind w:left="0" w:firstLine="709"/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Основные понятия и определения: </w:t>
      </w:r>
    </w:p>
    <w:p w:rsidR="00FE348C" w:rsidRDefault="00501A29">
      <w:pPr>
        <w:pStyle w:val="af3"/>
        <w:spacing w:beforeAutospacing="0" w:after="0" w:afterAutospacing="0" w:line="240" w:lineRule="atLeast"/>
        <w:ind w:firstLine="709"/>
        <w:jc w:val="both"/>
      </w:pPr>
      <w:r>
        <w:rPr>
          <w:b/>
          <w:sz w:val="22"/>
          <w:szCs w:val="22"/>
        </w:rPr>
        <w:t xml:space="preserve">1.1. 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Публичный абонентский договор-оферта на оказание юридических услуг </w:t>
      </w:r>
      <w:r>
        <w:rPr>
          <w:color w:val="000000"/>
          <w:sz w:val="22"/>
          <w:szCs w:val="22"/>
        </w:rPr>
        <w:noBreakHyphen/>
      </w:r>
      <w:r>
        <w:rPr>
          <w:color w:val="000000"/>
          <w:sz w:val="22"/>
          <w:szCs w:val="22"/>
        </w:rPr>
        <w:t xml:space="preserve"> заключенный между Исполнителем и Заказчиком Публичный абонентский договор-оферта на оказание юридических услуг (далее </w:t>
      </w:r>
      <w:r>
        <w:rPr>
          <w:color w:val="000000"/>
          <w:sz w:val="22"/>
          <w:szCs w:val="22"/>
        </w:rPr>
        <w:noBreakHyphen/>
        <w:t xml:space="preserve"> Договор), который заключается посредством акцепта оферты;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color w:val="000000"/>
        </w:rPr>
        <w:t xml:space="preserve">1.2. Взыскатель / Кредитор </w:t>
      </w:r>
      <w:r>
        <w:rPr>
          <w:rFonts w:ascii="Times New Roman" w:hAnsi="Times New Roman"/>
          <w:color w:val="000000"/>
        </w:rPr>
        <w:t xml:space="preserve">— банк, микрофинансовая организация, любые третьи </w:t>
      </w:r>
      <w:r>
        <w:rPr>
          <w:rFonts w:ascii="Times New Roman" w:hAnsi="Times New Roman"/>
          <w:color w:val="000000"/>
        </w:rPr>
        <w:t>лица, которым поручено взыскание задолженности с Заказчика, в том числе действующие в рамках договора цессии;</w:t>
      </w:r>
    </w:p>
    <w:p w:rsidR="00FE348C" w:rsidRDefault="00501A29">
      <w:pPr>
        <w:pStyle w:val="af3"/>
        <w:spacing w:beforeAutospacing="0" w:after="0" w:afterAutospacing="0" w:line="240" w:lineRule="atLeast"/>
        <w:ind w:firstLine="709"/>
        <w:jc w:val="both"/>
      </w:pPr>
      <w:r>
        <w:rPr>
          <w:b/>
          <w:color w:val="000000"/>
          <w:sz w:val="22"/>
          <w:szCs w:val="22"/>
        </w:rPr>
        <w:t xml:space="preserve">1.3. Акцепт оферты </w:t>
      </w:r>
      <w:r>
        <w:rPr>
          <w:color w:val="000000"/>
          <w:sz w:val="22"/>
          <w:szCs w:val="22"/>
        </w:rPr>
        <w:t>— полное и безоговорочное принятие оферты путем осуществления Заказчиком действий, указанных в п. 3.3 Договора. Акцепт оферты с</w:t>
      </w:r>
      <w:r>
        <w:rPr>
          <w:color w:val="000000"/>
          <w:sz w:val="22"/>
          <w:szCs w:val="22"/>
        </w:rPr>
        <w:t>оздает настоящий Договор;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color w:val="000000"/>
        </w:rPr>
        <w:t xml:space="preserve">1.5. Заказчик </w:t>
      </w:r>
      <w:r>
        <w:rPr>
          <w:rFonts w:ascii="Times New Roman" w:hAnsi="Times New Roman"/>
          <w:b/>
          <w:bCs/>
          <w:color w:val="000000"/>
        </w:rPr>
        <w:t>/ Абонент</w:t>
      </w:r>
      <w:r>
        <w:rPr>
          <w:rFonts w:ascii="Times New Roman" w:hAnsi="Times New Roman"/>
          <w:color w:val="000000"/>
        </w:rPr>
        <w:t xml:space="preserve"> — гражданин (физическое лицо), заинтересованный в оказании Исполнителем возмездных юридических услуг, осуществивший акцепт оферты;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color w:val="000000"/>
        </w:rPr>
        <w:t>1.6. Исполнитель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noBreakHyphen/>
        <w:t xml:space="preserve"> </w:t>
      </w:r>
      <w:r>
        <w:rPr>
          <w:rFonts w:ascii="Times New Roman" w:hAnsi="Times New Roman"/>
          <w:color w:val="000000"/>
        </w:rPr>
        <w:t xml:space="preserve">общество с ограниченной ответственностью, оказывающее </w:t>
      </w:r>
      <w:r>
        <w:rPr>
          <w:rFonts w:ascii="Times New Roman" w:hAnsi="Times New Roman"/>
          <w:color w:val="000000"/>
        </w:rPr>
        <w:t>юридические услуги в соответствие с условиями Договора и Требованиями Заказчика</w:t>
      </w:r>
      <w:r>
        <w:rPr>
          <w:rFonts w:ascii="Times New Roman" w:hAnsi="Times New Roman"/>
          <w:color w:val="000000"/>
        </w:rPr>
        <w:t>;</w:t>
      </w:r>
    </w:p>
    <w:p w:rsidR="00FE348C" w:rsidRDefault="00501A29">
      <w:pPr>
        <w:pStyle w:val="af3"/>
        <w:spacing w:beforeAutospacing="0" w:after="0" w:afterAutospacing="0" w:line="240" w:lineRule="atLeast"/>
        <w:ind w:firstLine="709"/>
        <w:jc w:val="both"/>
      </w:pPr>
      <w:r>
        <w:rPr>
          <w:b/>
          <w:color w:val="000000"/>
          <w:sz w:val="22"/>
          <w:szCs w:val="22"/>
        </w:rPr>
        <w:t>1.7. Оферта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noBreakHyphen/>
        <w:t xml:space="preserve"> настоящий документ «Публичный абонентский договор-оферта на оказание юридических услуг», опубликованный в сети Интернет по адресу:</w:t>
      </w:r>
      <w:bookmarkStart w:id="0" w:name="__DdeLink__1141_4188642271"/>
      <w:r>
        <w:rPr>
          <w:color w:val="000000"/>
          <w:sz w:val="22"/>
          <w:szCs w:val="22"/>
        </w:rPr>
        <w:t xml:space="preserve"> </w:t>
      </w:r>
      <w:hyperlink r:id="rId6">
        <w:r>
          <w:rPr>
            <w:rStyle w:val="-"/>
            <w:color w:val="000000"/>
            <w:sz w:val="22"/>
            <w:szCs w:val="22"/>
            <w:lang w:val="en-US"/>
          </w:rPr>
          <w:t>http</w:t>
        </w:r>
        <w:r w:rsidRPr="00501A29">
          <w:rPr>
            <w:rStyle w:val="-"/>
            <w:color w:val="000000"/>
            <w:sz w:val="22"/>
            <w:szCs w:val="22"/>
          </w:rPr>
          <w:t>://</w:t>
        </w:r>
        <w:r>
          <w:rPr>
            <w:rStyle w:val="-"/>
            <w:color w:val="000000"/>
            <w:sz w:val="22"/>
            <w:szCs w:val="22"/>
            <w:lang w:val="en-US"/>
          </w:rPr>
          <w:t>vitakon</w:t>
        </w:r>
        <w:r w:rsidRPr="00501A29">
          <w:rPr>
            <w:rStyle w:val="-"/>
            <w:color w:val="000000"/>
            <w:sz w:val="22"/>
            <w:szCs w:val="22"/>
          </w:rPr>
          <w:t>.</w:t>
        </w:r>
        <w:r>
          <w:rPr>
            <w:rStyle w:val="-"/>
            <w:color w:val="000000"/>
            <w:sz w:val="22"/>
            <w:szCs w:val="22"/>
            <w:lang w:val="en-US"/>
          </w:rPr>
          <w:t>ru</w:t>
        </w:r>
      </w:hyperlink>
      <w:bookmarkEnd w:id="0"/>
      <w:r>
        <w:rPr>
          <w:rStyle w:val="-"/>
          <w:color w:val="000000"/>
          <w:sz w:val="22"/>
          <w:szCs w:val="22"/>
        </w:rPr>
        <w:t>;</w:t>
      </w:r>
    </w:p>
    <w:p w:rsidR="00FE348C" w:rsidRDefault="00501A29">
      <w:pPr>
        <w:pStyle w:val="af3"/>
        <w:spacing w:beforeAutospacing="0" w:after="0" w:afterAutospacing="0" w:line="240" w:lineRule="atLeast"/>
        <w:ind w:firstLine="709"/>
        <w:jc w:val="both"/>
      </w:pPr>
      <w:r>
        <w:rPr>
          <w:b/>
          <w:color w:val="000000"/>
          <w:sz w:val="22"/>
          <w:szCs w:val="22"/>
        </w:rPr>
        <w:t>1.8. Условия оплаты услуг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noBreakHyphen/>
        <w:t xml:space="preserve"> действующий систематизированный перечень Пакетов услуг Исполнителя со стоимостью, публикуемый на Интернет-ресурсе по адресу: </w:t>
      </w:r>
      <w:hyperlink r:id="rId7">
        <w:r>
          <w:rPr>
            <w:rStyle w:val="-"/>
            <w:color w:val="000000"/>
            <w:sz w:val="22"/>
            <w:szCs w:val="22"/>
            <w:lang w:val="en-US"/>
          </w:rPr>
          <w:t>http</w:t>
        </w:r>
        <w:r w:rsidRPr="00501A29">
          <w:rPr>
            <w:rStyle w:val="-"/>
            <w:color w:val="000000"/>
            <w:sz w:val="22"/>
            <w:szCs w:val="22"/>
          </w:rPr>
          <w:t>://</w:t>
        </w:r>
        <w:r>
          <w:rPr>
            <w:rStyle w:val="-"/>
            <w:color w:val="000000"/>
            <w:sz w:val="22"/>
            <w:szCs w:val="22"/>
            <w:lang w:val="en-US"/>
          </w:rPr>
          <w:t>vitakon</w:t>
        </w:r>
        <w:r w:rsidRPr="00501A29">
          <w:rPr>
            <w:rStyle w:val="-"/>
            <w:color w:val="000000"/>
            <w:sz w:val="22"/>
            <w:szCs w:val="22"/>
          </w:rPr>
          <w:t>.</w:t>
        </w:r>
        <w:r>
          <w:rPr>
            <w:rStyle w:val="-"/>
            <w:color w:val="000000"/>
            <w:sz w:val="22"/>
            <w:szCs w:val="22"/>
            <w:lang w:val="en-US"/>
          </w:rPr>
          <w:t>ru</w:t>
        </w:r>
      </w:hyperlink>
      <w:r>
        <w:rPr>
          <w:color w:val="000000"/>
          <w:sz w:val="22"/>
          <w:szCs w:val="22"/>
        </w:rPr>
        <w:t xml:space="preserve"> и приведенный в Приложении №1 к настоящему Договору;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color w:val="000000"/>
        </w:rPr>
        <w:t>1.9. Тариф</w:t>
      </w:r>
      <w:r>
        <w:rPr>
          <w:rFonts w:ascii="Times New Roman" w:hAnsi="Times New Roman"/>
          <w:color w:val="000000"/>
        </w:rPr>
        <w:t xml:space="preserve"> — система ставок, определяющая размер платы за услуги с учетом портфеля кредитов Заказчика и суммы долгов, указанная в Договоре;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  <w:color w:val="000000"/>
        </w:rPr>
        <w:t>1.10. Абонентский месяц</w:t>
      </w:r>
      <w:r>
        <w:rPr>
          <w:rFonts w:ascii="Times New Roman" w:hAnsi="Times New Roman"/>
          <w:color w:val="000000"/>
        </w:rPr>
        <w:t xml:space="preserve"> — месяц работы </w:t>
      </w:r>
      <w:r>
        <w:rPr>
          <w:rFonts w:ascii="Times New Roman" w:hAnsi="Times New Roman"/>
          <w:color w:val="000000"/>
        </w:rPr>
        <w:t>по настоящему Договору, начинающийся в день оплаты услуг Заказчиком и заканчивающийся в тот же день следующего месяца. В случае, если окончание срока приходится на такой месяц, который соответствующего числа не имеет, срок истекает в последний день этого м</w:t>
      </w:r>
      <w:r>
        <w:rPr>
          <w:rFonts w:ascii="Times New Roman" w:hAnsi="Times New Roman"/>
          <w:color w:val="000000"/>
        </w:rPr>
        <w:t>есяца.</w:t>
      </w:r>
    </w:p>
    <w:p w:rsidR="00FE348C" w:rsidRDefault="00FE348C">
      <w:pPr>
        <w:pStyle w:val="af3"/>
        <w:tabs>
          <w:tab w:val="left" w:pos="1418"/>
        </w:tabs>
        <w:spacing w:beforeAutospacing="0" w:after="0" w:afterAutospacing="0" w:line="240" w:lineRule="atLeast"/>
        <w:ind w:left="709"/>
        <w:jc w:val="both"/>
        <w:rPr>
          <w:b/>
          <w:color w:val="000000"/>
          <w:sz w:val="22"/>
          <w:szCs w:val="22"/>
        </w:rPr>
      </w:pPr>
    </w:p>
    <w:p w:rsidR="00FE348C" w:rsidRDefault="00501A29">
      <w:pPr>
        <w:pStyle w:val="af3"/>
        <w:tabs>
          <w:tab w:val="left" w:pos="1418"/>
        </w:tabs>
        <w:spacing w:beforeAutospacing="0" w:after="0" w:afterAutospacing="0" w:line="240" w:lineRule="atLeast"/>
        <w:ind w:left="709"/>
        <w:jc w:val="both"/>
      </w:pPr>
      <w:r>
        <w:rPr>
          <w:b/>
          <w:color w:val="000000"/>
          <w:sz w:val="22"/>
          <w:szCs w:val="22"/>
        </w:rPr>
        <w:t>2.  Предмет договора:</w:t>
      </w:r>
    </w:p>
    <w:p w:rsidR="00FE348C" w:rsidRDefault="00501A29">
      <w:pPr>
        <w:pStyle w:val="af3"/>
        <w:tabs>
          <w:tab w:val="left" w:pos="1418"/>
        </w:tabs>
        <w:spacing w:beforeAutospacing="0" w:after="0" w:afterAutospacing="0" w:line="240" w:lineRule="atLeast"/>
        <w:ind w:firstLine="709"/>
        <w:jc w:val="both"/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В случае принятия условий Договора и совершения гражданином (физическим лицом) действий, в том числе конклюдентных, указанных в п. 3.3 Договора, происходит акцепт настоящего договора, и физическое лицо, совершившее вышеуказанное действие, становится Заказ</w:t>
      </w:r>
      <w:r>
        <w:rPr>
          <w:color w:val="000000"/>
          <w:sz w:val="22"/>
          <w:szCs w:val="22"/>
        </w:rPr>
        <w:t>чиком (дал</w:t>
      </w:r>
      <w:r>
        <w:rPr>
          <w:sz w:val="22"/>
          <w:szCs w:val="22"/>
        </w:rPr>
        <w:t xml:space="preserve">ее по тексту </w:t>
      </w:r>
      <w:r>
        <w:rPr>
          <w:sz w:val="22"/>
          <w:szCs w:val="22"/>
        </w:rPr>
        <w:noBreakHyphen/>
        <w:t xml:space="preserve"> Заказчик), а Исполнитель и Заказчик совместно — Сторонами настоящего Договора. Стороны соглашаются с безусловным и безоговорочным принятием условий настоящей оферты и обязуются неукоснительно их соблюдать;</w:t>
      </w:r>
    </w:p>
    <w:p w:rsidR="00FE348C" w:rsidRDefault="00501A29">
      <w:pPr>
        <w:pStyle w:val="af3"/>
        <w:tabs>
          <w:tab w:val="left" w:pos="1418"/>
        </w:tabs>
        <w:spacing w:beforeAutospacing="0" w:after="0" w:afterAutospacing="0" w:line="240" w:lineRule="atLeast"/>
        <w:ind w:firstLine="709"/>
        <w:jc w:val="both"/>
      </w:pPr>
      <w:r>
        <w:rPr>
          <w:sz w:val="22"/>
          <w:szCs w:val="22"/>
        </w:rPr>
        <w:t>В соответствии со ст. 437</w:t>
      </w:r>
      <w:r>
        <w:rPr>
          <w:sz w:val="22"/>
          <w:szCs w:val="22"/>
        </w:rPr>
        <w:t xml:space="preserve"> Гражданского кодекса Российской Федерации (ГК РФ) и ст. 438 ГК РФ акцепт </w:t>
      </w:r>
      <w:proofErr w:type="gramStart"/>
      <w:r>
        <w:rPr>
          <w:sz w:val="22"/>
          <w:szCs w:val="22"/>
        </w:rPr>
        <w:t>оферты  равносилен</w:t>
      </w:r>
      <w:proofErr w:type="gramEnd"/>
      <w:r>
        <w:rPr>
          <w:sz w:val="22"/>
          <w:szCs w:val="22"/>
        </w:rPr>
        <w:t xml:space="preserve"> заключению договора на условиях, изложенных в оферте;</w:t>
      </w:r>
    </w:p>
    <w:p w:rsidR="00FE348C" w:rsidRDefault="00501A29">
      <w:pPr>
        <w:pStyle w:val="af3"/>
        <w:spacing w:beforeAutospacing="0" w:after="0" w:afterAutospacing="0" w:line="240" w:lineRule="atLeast"/>
        <w:ind w:firstLine="709"/>
        <w:jc w:val="both"/>
      </w:pPr>
      <w:r>
        <w:rPr>
          <w:b/>
          <w:sz w:val="22"/>
          <w:szCs w:val="22"/>
        </w:rPr>
        <w:t>2.2.</w:t>
      </w:r>
      <w:r>
        <w:rPr>
          <w:sz w:val="22"/>
          <w:szCs w:val="22"/>
        </w:rPr>
        <w:t xml:space="preserve"> В соответствии с настоящим Договором Заказчик обязуется вносить периодические платежи за право требовать</w:t>
      </w:r>
      <w:r>
        <w:rPr>
          <w:sz w:val="22"/>
          <w:szCs w:val="22"/>
        </w:rPr>
        <w:t xml:space="preserve"> от Исполнителя предоставления, предусмотренного настоящим Договором исполнения в затребованных количествах и объемах;</w:t>
      </w:r>
    </w:p>
    <w:p w:rsidR="00FE348C" w:rsidRDefault="00501A29">
      <w:pPr>
        <w:pStyle w:val="af3"/>
        <w:spacing w:beforeAutospacing="0" w:after="0" w:afterAutospacing="0" w:line="240" w:lineRule="atLeast"/>
        <w:ind w:firstLine="709"/>
        <w:jc w:val="both"/>
      </w:pPr>
      <w:r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. В рамках настоящего Договора </w:t>
      </w:r>
      <w:proofErr w:type="gramStart"/>
      <w:r>
        <w:rPr>
          <w:sz w:val="22"/>
          <w:szCs w:val="22"/>
        </w:rPr>
        <w:t>под правом требования</w:t>
      </w:r>
      <w:proofErr w:type="gramEnd"/>
      <w:r>
        <w:rPr>
          <w:sz w:val="22"/>
          <w:szCs w:val="22"/>
        </w:rPr>
        <w:t xml:space="preserve"> исполнения подразумевается:</w:t>
      </w:r>
    </w:p>
    <w:p w:rsidR="00FE348C" w:rsidRDefault="00501A29">
      <w:pPr>
        <w:pStyle w:val="af3"/>
        <w:numPr>
          <w:ilvl w:val="0"/>
          <w:numId w:val="4"/>
        </w:numPr>
        <w:tabs>
          <w:tab w:val="left" w:pos="855"/>
        </w:tabs>
        <w:spacing w:beforeAutospacing="0" w:after="0" w:afterAutospacing="0" w:line="240" w:lineRule="atLeast"/>
        <w:ind w:left="0" w:firstLine="680"/>
        <w:jc w:val="both"/>
      </w:pPr>
      <w:r>
        <w:rPr>
          <w:sz w:val="22"/>
          <w:szCs w:val="22"/>
        </w:rPr>
        <w:t>Консультация Заказчика о процедуре признания несостоя</w:t>
      </w:r>
      <w:r>
        <w:rPr>
          <w:sz w:val="22"/>
          <w:szCs w:val="22"/>
        </w:rPr>
        <w:t>тельным физического лица, в количестве одной консультации в абонентский месяц;</w:t>
      </w:r>
    </w:p>
    <w:p w:rsidR="00FE348C" w:rsidRDefault="00501A29">
      <w:pPr>
        <w:pStyle w:val="af3"/>
        <w:tabs>
          <w:tab w:val="left" w:pos="855"/>
        </w:tabs>
        <w:spacing w:beforeAutospacing="0" w:after="0" w:afterAutospacing="0" w:line="240" w:lineRule="atLeast"/>
        <w:ind w:firstLine="680"/>
        <w:jc w:val="both"/>
      </w:pPr>
      <w:r>
        <w:rPr>
          <w:b/>
          <w:sz w:val="22"/>
          <w:szCs w:val="22"/>
        </w:rPr>
        <w:t>2.3.1.</w:t>
      </w:r>
      <w:r>
        <w:rPr>
          <w:sz w:val="22"/>
          <w:szCs w:val="22"/>
        </w:rPr>
        <w:t xml:space="preserve"> В рамках Договора Абоненту предоставляется одна услуга, стоимость которой зависит от количества Кредиторов и указывается в Приложении № 1 к настоящему Договору. Абонент и</w:t>
      </w:r>
      <w:r>
        <w:rPr>
          <w:sz w:val="22"/>
          <w:szCs w:val="22"/>
        </w:rPr>
        <w:t>меет право заменить указанную услугу на одну из следующих услуг той же стоимости, что и предоставляемая услуга, невозможно одну услугу заменить на две услуги:</w:t>
      </w:r>
    </w:p>
    <w:p w:rsidR="00FE348C" w:rsidRDefault="00501A29">
      <w:pPr>
        <w:pStyle w:val="af3"/>
        <w:numPr>
          <w:ilvl w:val="0"/>
          <w:numId w:val="4"/>
        </w:numPr>
        <w:tabs>
          <w:tab w:val="left" w:pos="855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t>Сбор документов необходимых для инициирования процедуры банкротства;</w:t>
      </w:r>
    </w:p>
    <w:p w:rsidR="00FE348C" w:rsidRDefault="00501A29">
      <w:pPr>
        <w:pStyle w:val="af3"/>
        <w:numPr>
          <w:ilvl w:val="0"/>
          <w:numId w:val="4"/>
        </w:numPr>
        <w:tabs>
          <w:tab w:val="left" w:pos="855"/>
          <w:tab w:val="left" w:pos="900"/>
        </w:tabs>
        <w:spacing w:beforeAutospacing="0" w:after="0" w:afterAutospacing="0" w:line="240" w:lineRule="atLeast"/>
        <w:ind w:left="0" w:firstLine="709"/>
        <w:jc w:val="both"/>
      </w:pPr>
      <w:r>
        <w:rPr>
          <w:color w:val="000000"/>
          <w:sz w:val="22"/>
          <w:szCs w:val="22"/>
        </w:rPr>
        <w:t xml:space="preserve">Подготовка и отправка </w:t>
      </w:r>
      <w:r>
        <w:rPr>
          <w:color w:val="000000"/>
          <w:sz w:val="22"/>
          <w:szCs w:val="22"/>
        </w:rPr>
        <w:t>заявления в Арбитражный суд о признании гражданина (физического лица) несостоятельным (банкротом);</w:t>
      </w:r>
    </w:p>
    <w:p w:rsidR="00FE348C" w:rsidRDefault="00501A29">
      <w:pPr>
        <w:pStyle w:val="af3"/>
        <w:numPr>
          <w:ilvl w:val="0"/>
          <w:numId w:val="4"/>
        </w:numPr>
        <w:tabs>
          <w:tab w:val="left" w:pos="855"/>
          <w:tab w:val="left" w:pos="900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lastRenderedPageBreak/>
        <w:t>Подготовка процессуальных документов в судебном производстве по делу о банкротстве, а также по процедуре реструктуризации долгов/реализации имущества (сопров</w:t>
      </w:r>
      <w:r>
        <w:rPr>
          <w:sz w:val="22"/>
          <w:szCs w:val="22"/>
        </w:rPr>
        <w:t>ождение процедуры банкротства гражданина);</w:t>
      </w:r>
    </w:p>
    <w:p w:rsidR="00FE348C" w:rsidRDefault="00501A29">
      <w:pPr>
        <w:pStyle w:val="af3"/>
        <w:tabs>
          <w:tab w:val="left" w:pos="1418"/>
        </w:tabs>
        <w:spacing w:beforeAutospacing="0" w:after="0" w:afterAutospacing="0" w:line="240" w:lineRule="atLeast"/>
        <w:ind w:firstLine="709"/>
        <w:jc w:val="both"/>
      </w:pPr>
      <w:r>
        <w:rPr>
          <w:b/>
          <w:sz w:val="22"/>
          <w:szCs w:val="22"/>
        </w:rPr>
        <w:t>2.4.</w:t>
      </w:r>
      <w:r>
        <w:rPr>
          <w:sz w:val="22"/>
          <w:szCs w:val="22"/>
        </w:rPr>
        <w:t xml:space="preserve">  Настоящий Договор и приложения к нему являются официальными документами и публикуются на Интернет-ресурсе по </w:t>
      </w:r>
      <w:proofErr w:type="gramStart"/>
      <w:r>
        <w:rPr>
          <w:sz w:val="22"/>
          <w:szCs w:val="22"/>
        </w:rPr>
        <w:t xml:space="preserve">адресу: </w:t>
      </w:r>
      <w:r>
        <w:rPr>
          <w:color w:val="000000"/>
          <w:sz w:val="22"/>
          <w:szCs w:val="22"/>
        </w:rPr>
        <w:t xml:space="preserve"> </w:t>
      </w:r>
      <w:hyperlink r:id="rId8">
        <w:r>
          <w:rPr>
            <w:rStyle w:val="-"/>
            <w:color w:val="000000"/>
            <w:sz w:val="22"/>
            <w:szCs w:val="22"/>
            <w:lang w:val="en-US"/>
          </w:rPr>
          <w:t>http</w:t>
        </w:r>
        <w:r w:rsidRPr="00501A29">
          <w:rPr>
            <w:rStyle w:val="-"/>
            <w:color w:val="000000"/>
            <w:sz w:val="22"/>
            <w:szCs w:val="22"/>
          </w:rPr>
          <w:t>://</w:t>
        </w:r>
        <w:r>
          <w:rPr>
            <w:rStyle w:val="-"/>
            <w:color w:val="000000"/>
            <w:sz w:val="22"/>
            <w:szCs w:val="22"/>
            <w:lang w:val="en-US"/>
          </w:rPr>
          <w:t>vitakon</w:t>
        </w:r>
        <w:r w:rsidRPr="00501A29">
          <w:rPr>
            <w:rStyle w:val="-"/>
            <w:color w:val="000000"/>
            <w:sz w:val="22"/>
            <w:szCs w:val="22"/>
          </w:rPr>
          <w:t>.</w:t>
        </w:r>
        <w:r>
          <w:rPr>
            <w:rStyle w:val="-"/>
            <w:color w:val="000000"/>
            <w:sz w:val="22"/>
            <w:szCs w:val="22"/>
            <w:lang w:val="en-US"/>
          </w:rPr>
          <w:t>ru</w:t>
        </w:r>
        <w:proofErr w:type="gramEnd"/>
      </w:hyperlink>
      <w:r>
        <w:rPr>
          <w:sz w:val="22"/>
          <w:szCs w:val="22"/>
        </w:rPr>
        <w:t xml:space="preserve"> Реквизиты и</w:t>
      </w:r>
      <w:r>
        <w:rPr>
          <w:sz w:val="22"/>
          <w:szCs w:val="22"/>
        </w:rPr>
        <w:t xml:space="preserve">сполнителя не размещены на указанном Интернет-ресурсе. </w:t>
      </w:r>
    </w:p>
    <w:p w:rsidR="00FE348C" w:rsidRDefault="00FE348C">
      <w:pPr>
        <w:pStyle w:val="af3"/>
        <w:tabs>
          <w:tab w:val="left" w:pos="1418"/>
        </w:tabs>
        <w:spacing w:beforeAutospacing="0" w:after="0" w:afterAutospacing="0" w:line="240" w:lineRule="atLeast"/>
        <w:ind w:firstLine="709"/>
        <w:jc w:val="both"/>
        <w:rPr>
          <w:sz w:val="22"/>
          <w:szCs w:val="22"/>
        </w:rPr>
      </w:pPr>
    </w:p>
    <w:p w:rsidR="00FE348C" w:rsidRDefault="00501A29">
      <w:pPr>
        <w:pStyle w:val="af3"/>
        <w:numPr>
          <w:ilvl w:val="0"/>
          <w:numId w:val="5"/>
        </w:numPr>
        <w:tabs>
          <w:tab w:val="left" w:pos="960"/>
        </w:tabs>
        <w:spacing w:beforeAutospacing="0" w:after="0" w:afterAutospacing="0" w:line="240" w:lineRule="atLeast"/>
        <w:ind w:left="709" w:firstLine="0"/>
        <w:jc w:val="both"/>
      </w:pPr>
      <w:r>
        <w:rPr>
          <w:b/>
          <w:bCs/>
          <w:sz w:val="22"/>
          <w:szCs w:val="22"/>
        </w:rPr>
        <w:t>Условия оказания услуг:</w:t>
      </w:r>
    </w:p>
    <w:p w:rsidR="00FE348C" w:rsidRDefault="00501A29">
      <w:pPr>
        <w:pStyle w:val="af3"/>
        <w:numPr>
          <w:ilvl w:val="1"/>
          <w:numId w:val="5"/>
        </w:numPr>
        <w:tabs>
          <w:tab w:val="left" w:pos="1140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t>Услуги предоставляются в полном объеме при условии их полной оплаты Заказчиком, в ином случае Исполнитель имеет право требовать оплаты права требования услуг согласно Приложен</w:t>
      </w:r>
      <w:r>
        <w:rPr>
          <w:sz w:val="22"/>
          <w:szCs w:val="22"/>
        </w:rPr>
        <w:t>ию № 1 к настоящему Договору, либо не приступать к началу оказания услуг до внесения полной оплаты Заказчиком;</w:t>
      </w:r>
    </w:p>
    <w:p w:rsidR="00FE348C" w:rsidRDefault="00501A29">
      <w:pPr>
        <w:pStyle w:val="af3"/>
        <w:numPr>
          <w:ilvl w:val="1"/>
          <w:numId w:val="5"/>
        </w:numPr>
        <w:tabs>
          <w:tab w:val="left" w:pos="1140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t xml:space="preserve">Ознакомившись </w:t>
      </w:r>
      <w:r>
        <w:rPr>
          <w:sz w:val="22"/>
          <w:szCs w:val="22"/>
          <w:lang w:val="en-US"/>
        </w:rPr>
        <w:t>c</w:t>
      </w:r>
      <w:r>
        <w:rPr>
          <w:sz w:val="22"/>
          <w:szCs w:val="22"/>
        </w:rPr>
        <w:t xml:space="preserve"> Договором и его приложениями Заказчик в устной или письменной форме требует от Исполнителя реквизиты для оплаты услуг и производи</w:t>
      </w:r>
      <w:r>
        <w:rPr>
          <w:sz w:val="22"/>
          <w:szCs w:val="22"/>
        </w:rPr>
        <w:t>т оплату услуг в соответствии с условиями Договора;</w:t>
      </w:r>
    </w:p>
    <w:p w:rsidR="00FE348C" w:rsidRDefault="00501A29">
      <w:pPr>
        <w:pStyle w:val="af3"/>
        <w:numPr>
          <w:ilvl w:val="1"/>
          <w:numId w:val="5"/>
        </w:numPr>
        <w:tabs>
          <w:tab w:val="left" w:pos="1140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t>Заказчик вносит оплату путем перечисления денежных средств на расчетный счет Исполнителя, либо вносит наличными денежными средствами в кассу Исполнителя, либо производит оплату услуг любым удобным безнали</w:t>
      </w:r>
      <w:r>
        <w:rPr>
          <w:sz w:val="22"/>
          <w:szCs w:val="22"/>
        </w:rPr>
        <w:t>чным способом. В случае привлечения Исполнителем к оказанию услуг Заказчику, третьего лица, Заказчик перечисляет денежные средства по счету (квитанции) на расчетный счет (реквизиты) третьего лица, либо вносит наличными денежными средствами, либо производит</w:t>
      </w:r>
      <w:r>
        <w:rPr>
          <w:sz w:val="22"/>
          <w:szCs w:val="22"/>
        </w:rPr>
        <w:t xml:space="preserve"> оплату услуг любым удобным безналичным способом. Размер перечисляемых денежных средств на расчетный счет Исполнителя для Акцепта оферты равен одному ежемесячному платежу (полностью оплаченному абонентскому месяцу) указанному в Приложение № 1 к настоящему </w:t>
      </w:r>
      <w:r>
        <w:rPr>
          <w:sz w:val="22"/>
          <w:szCs w:val="22"/>
        </w:rPr>
        <w:t>Договору. Акцепт Договора согласно ст. 438 ГК РФ равносилен заключению Договора и не требует отдельного письменного заключения Договора;</w:t>
      </w:r>
    </w:p>
    <w:p w:rsidR="00FE348C" w:rsidRDefault="00501A29">
      <w:pPr>
        <w:pStyle w:val="af3"/>
        <w:numPr>
          <w:ilvl w:val="1"/>
          <w:numId w:val="5"/>
        </w:numPr>
        <w:tabs>
          <w:tab w:val="left" w:pos="1140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t xml:space="preserve">После проведения Заказчиком оплаты услуг и зачисления денежных средств на расчетный счет Исполнителя, либо поступления </w:t>
      </w:r>
      <w:r>
        <w:rPr>
          <w:sz w:val="22"/>
          <w:szCs w:val="22"/>
        </w:rPr>
        <w:t>оплаты в кассу Исполнителя, Договор считается акцептованным;</w:t>
      </w:r>
    </w:p>
    <w:p w:rsidR="00FE348C" w:rsidRDefault="00501A29">
      <w:pPr>
        <w:pStyle w:val="af3"/>
        <w:numPr>
          <w:ilvl w:val="1"/>
          <w:numId w:val="5"/>
        </w:numPr>
        <w:tabs>
          <w:tab w:val="left" w:pos="1140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t xml:space="preserve">Оплата услуг производится Заказчиком в размере, предусмотренном Приложением № 1 настоящего Договора. Оплата услуг производится согласно дате ежемесячного платежа, но не позднее 25 числа текущего </w:t>
      </w:r>
      <w:r>
        <w:rPr>
          <w:sz w:val="22"/>
          <w:szCs w:val="22"/>
        </w:rPr>
        <w:t>месяца, в котором оказываются услуги, за исключением первого платежа;</w:t>
      </w:r>
    </w:p>
    <w:p w:rsidR="00FE348C" w:rsidRDefault="00501A29">
      <w:pPr>
        <w:pStyle w:val="af3"/>
        <w:numPr>
          <w:ilvl w:val="1"/>
          <w:numId w:val="5"/>
        </w:numPr>
        <w:tabs>
          <w:tab w:val="left" w:pos="1140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t>При внесении оплаты за абонентский месяц Заказчик подтверждает отсутствие претензий по объему и качеству оказанных ему услуг Исполнителем за прошедший абонентский месяц. В случае возникн</w:t>
      </w:r>
      <w:r>
        <w:rPr>
          <w:sz w:val="22"/>
          <w:szCs w:val="22"/>
        </w:rPr>
        <w:t>овения претензий к выполняемым услугам за текущий месяц Заказчику необходимо в письменном виде обратиться к Исполнителю с указанием на недостатки в выполненной работе до даты следующего абонентского месяца, в ином случае услуги считаются Исполнителем оказа</w:t>
      </w:r>
      <w:r>
        <w:rPr>
          <w:sz w:val="22"/>
          <w:szCs w:val="22"/>
        </w:rPr>
        <w:t>ны;</w:t>
      </w:r>
    </w:p>
    <w:p w:rsidR="00FE348C" w:rsidRDefault="00501A29">
      <w:pPr>
        <w:pStyle w:val="af3"/>
        <w:numPr>
          <w:ilvl w:val="1"/>
          <w:numId w:val="5"/>
        </w:numPr>
        <w:tabs>
          <w:tab w:val="left" w:pos="1140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t>По письменному требованию Заказчика Исполнитель может оформить печатную версию Договора с подписями Сторон, равному по юридической силе настоящему Договору;</w:t>
      </w:r>
    </w:p>
    <w:p w:rsidR="00FE348C" w:rsidRDefault="00501A29">
      <w:pPr>
        <w:pStyle w:val="af3"/>
        <w:numPr>
          <w:ilvl w:val="1"/>
          <w:numId w:val="5"/>
        </w:numPr>
        <w:tabs>
          <w:tab w:val="left" w:pos="1140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t xml:space="preserve">Для начала работ по Договору Заказчику необходимо: </w:t>
      </w:r>
    </w:p>
    <w:p w:rsidR="00FE348C" w:rsidRDefault="00501A29">
      <w:pPr>
        <w:pStyle w:val="af3"/>
        <w:numPr>
          <w:ilvl w:val="2"/>
          <w:numId w:val="2"/>
        </w:numPr>
        <w:tabs>
          <w:tab w:val="left" w:pos="900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t xml:space="preserve">Ознакомиться с Договором и приложениями к </w:t>
      </w:r>
      <w:r>
        <w:rPr>
          <w:sz w:val="22"/>
          <w:szCs w:val="22"/>
        </w:rPr>
        <w:t>настоящему Договору;</w:t>
      </w:r>
    </w:p>
    <w:p w:rsidR="00FE348C" w:rsidRDefault="00501A29">
      <w:pPr>
        <w:pStyle w:val="af3"/>
        <w:numPr>
          <w:ilvl w:val="2"/>
          <w:numId w:val="2"/>
        </w:numPr>
        <w:tabs>
          <w:tab w:val="left" w:pos="705"/>
          <w:tab w:val="left" w:pos="900"/>
        </w:tabs>
        <w:spacing w:beforeAutospacing="0" w:after="0" w:afterAutospacing="0" w:line="240" w:lineRule="atLeast"/>
        <w:ind w:left="0" w:firstLine="680"/>
        <w:jc w:val="both"/>
      </w:pPr>
      <w:r>
        <w:rPr>
          <w:sz w:val="22"/>
          <w:szCs w:val="22"/>
        </w:rPr>
        <w:t>Обратиться к Исполнителю с требованием предоставить реквизиты для оплаты услуг и произвести оплату услуг в соответствии с условиями Договора;</w:t>
      </w:r>
    </w:p>
    <w:p w:rsidR="00FE348C" w:rsidRDefault="00501A29">
      <w:pPr>
        <w:pStyle w:val="af3"/>
        <w:numPr>
          <w:ilvl w:val="2"/>
          <w:numId w:val="2"/>
        </w:numPr>
        <w:tabs>
          <w:tab w:val="left" w:pos="900"/>
        </w:tabs>
        <w:spacing w:beforeAutospacing="0" w:after="0" w:afterAutospacing="0" w:line="240" w:lineRule="atLeast"/>
        <w:ind w:left="0" w:firstLine="709"/>
        <w:jc w:val="both"/>
      </w:pPr>
      <w:r>
        <w:rPr>
          <w:sz w:val="22"/>
          <w:szCs w:val="22"/>
        </w:rPr>
        <w:t>Оформить и предоставить Исполнителю нотариальную доверенность для представления интересов Зак</w:t>
      </w:r>
      <w:r>
        <w:rPr>
          <w:sz w:val="22"/>
          <w:szCs w:val="22"/>
        </w:rPr>
        <w:t>азчика по образцу Исполнителя;</w:t>
      </w:r>
    </w:p>
    <w:p w:rsidR="00FE348C" w:rsidRDefault="00501A29">
      <w:pPr>
        <w:pStyle w:val="af4"/>
        <w:numPr>
          <w:ilvl w:val="1"/>
          <w:numId w:val="5"/>
        </w:numPr>
        <w:tabs>
          <w:tab w:val="left" w:pos="1140"/>
        </w:tabs>
        <w:spacing w:after="0" w:line="240" w:lineRule="atLeast"/>
        <w:ind w:left="0" w:firstLine="680"/>
        <w:jc w:val="both"/>
      </w:pPr>
      <w:r>
        <w:rPr>
          <w:rFonts w:ascii="Times New Roman" w:hAnsi="Times New Roman"/>
        </w:rPr>
        <w:t xml:space="preserve">В случае, если Заказчик в течение всего срока действия Договора не обратился за услугами </w:t>
      </w:r>
      <w:proofErr w:type="gramStart"/>
      <w:r>
        <w:rPr>
          <w:rFonts w:ascii="Times New Roman" w:hAnsi="Times New Roman"/>
        </w:rPr>
        <w:t>Исполнителя  и</w:t>
      </w:r>
      <w:proofErr w:type="gramEnd"/>
      <w:r>
        <w:rPr>
          <w:rFonts w:ascii="Times New Roman" w:hAnsi="Times New Roman"/>
        </w:rPr>
        <w:t xml:space="preserve">  не сообщил  Исполнителю в письменном виде о намерении  отказаться от услуг Исполнителя (расторгнуть Договор) в течение 1</w:t>
      </w:r>
      <w:r>
        <w:rPr>
          <w:rFonts w:ascii="Times New Roman" w:hAnsi="Times New Roman"/>
        </w:rPr>
        <w:t>0 календарных дней с даты очередной оплаты, уплаченная ранее сумма в качестве очередной оплаты услуг не возвращается, так как Исполнитель готов был оказать услуги своевременно и  в полном объеме в соответствии с условиями Договора и ст. 429.4 ГК РФ;</w:t>
      </w:r>
    </w:p>
    <w:p w:rsidR="00FE348C" w:rsidRDefault="00501A29">
      <w:pPr>
        <w:pStyle w:val="af4"/>
        <w:numPr>
          <w:ilvl w:val="1"/>
          <w:numId w:val="5"/>
        </w:numPr>
        <w:tabs>
          <w:tab w:val="left" w:pos="1185"/>
        </w:tabs>
        <w:spacing w:after="0" w:line="240" w:lineRule="atLeast"/>
        <w:ind w:left="0" w:firstLine="680"/>
        <w:jc w:val="both"/>
      </w:pP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случае невозможности оказания услуг Исполнителем по вине Заказчика, выразившейся в результате невыполнения Заказчиком рекомендаций, требований Исполнителя, а также обязанностей Заказчика, указанных в настоящем Договоре, услуги подлежат оплате Заказчиком в </w:t>
      </w:r>
      <w:r>
        <w:rPr>
          <w:rFonts w:ascii="Times New Roman" w:hAnsi="Times New Roman"/>
        </w:rPr>
        <w:t>полном объеме;</w:t>
      </w:r>
    </w:p>
    <w:p w:rsidR="00FE348C" w:rsidRDefault="00501A29">
      <w:pPr>
        <w:pStyle w:val="af4"/>
        <w:numPr>
          <w:ilvl w:val="1"/>
          <w:numId w:val="5"/>
        </w:numPr>
        <w:tabs>
          <w:tab w:val="left" w:pos="1185"/>
        </w:tabs>
        <w:spacing w:after="0" w:line="240" w:lineRule="atLeast"/>
        <w:ind w:left="0" w:firstLine="680"/>
        <w:jc w:val="both"/>
      </w:pPr>
      <w:r>
        <w:rPr>
          <w:rFonts w:ascii="Times New Roman" w:hAnsi="Times New Roman"/>
        </w:rPr>
        <w:t xml:space="preserve">В случае, когда невозможность оказания </w:t>
      </w:r>
      <w:proofErr w:type="gramStart"/>
      <w:r>
        <w:rPr>
          <w:rFonts w:ascii="Times New Roman" w:hAnsi="Times New Roman"/>
        </w:rPr>
        <w:t>услуг  возникла</w:t>
      </w:r>
      <w:proofErr w:type="gramEnd"/>
      <w:r>
        <w:rPr>
          <w:rFonts w:ascii="Times New Roman" w:hAnsi="Times New Roman"/>
        </w:rPr>
        <w:t xml:space="preserve"> по обстоятельствам, за которые ни одна из сторон не отвечает, Заказчик возмещает Исполнителю фактически понесенные им расходы с даты последнего платежа, произведенного Заказчиком по Дого</w:t>
      </w:r>
      <w:r>
        <w:rPr>
          <w:rFonts w:ascii="Times New Roman" w:hAnsi="Times New Roman"/>
        </w:rPr>
        <w:t>вору;</w:t>
      </w:r>
    </w:p>
    <w:p w:rsidR="00FE348C" w:rsidRDefault="00FE348C">
      <w:pPr>
        <w:pStyle w:val="af4"/>
        <w:tabs>
          <w:tab w:val="left" w:pos="1185"/>
        </w:tabs>
        <w:spacing w:after="0" w:line="240" w:lineRule="atLeast"/>
        <w:ind w:left="1819"/>
        <w:jc w:val="both"/>
        <w:rPr>
          <w:rFonts w:ascii="Times New Roman" w:hAnsi="Times New Roman"/>
        </w:rPr>
      </w:pPr>
    </w:p>
    <w:p w:rsidR="00FE348C" w:rsidRDefault="00FE348C">
      <w:pPr>
        <w:pStyle w:val="af4"/>
        <w:tabs>
          <w:tab w:val="left" w:pos="1140"/>
        </w:tabs>
        <w:spacing w:after="0" w:line="240" w:lineRule="atLeast"/>
        <w:ind w:left="1819"/>
        <w:jc w:val="both"/>
        <w:rPr>
          <w:rFonts w:ascii="Times New Roman" w:hAnsi="Times New Roman"/>
        </w:rPr>
      </w:pPr>
    </w:p>
    <w:p w:rsidR="00FE348C" w:rsidRDefault="00501A29">
      <w:pPr>
        <w:shd w:val="clear" w:color="auto" w:fill="FFFFFF"/>
        <w:tabs>
          <w:tab w:val="left" w:pos="960"/>
        </w:tabs>
        <w:spacing w:after="0" w:line="240" w:lineRule="atLeast"/>
        <w:ind w:firstLine="680"/>
        <w:jc w:val="both"/>
      </w:pPr>
      <w:r>
        <w:rPr>
          <w:rFonts w:ascii="Times New Roman" w:hAnsi="Times New Roman"/>
          <w:b/>
        </w:rPr>
        <w:t xml:space="preserve">4. </w:t>
      </w:r>
      <w:r>
        <w:rPr>
          <w:rFonts w:ascii="Times New Roman" w:hAnsi="Times New Roman"/>
          <w:b/>
        </w:rPr>
        <w:tab/>
        <w:t>Права и обязанности Сторон:</w:t>
      </w:r>
    </w:p>
    <w:p w:rsidR="00FE348C" w:rsidRDefault="00501A29">
      <w:pPr>
        <w:shd w:val="clear" w:color="auto" w:fill="FFFFFF"/>
        <w:tabs>
          <w:tab w:val="left" w:pos="709"/>
        </w:tabs>
        <w:spacing w:after="0" w:line="240" w:lineRule="atLeast"/>
        <w:ind w:firstLine="680"/>
        <w:jc w:val="both"/>
      </w:pPr>
      <w:r>
        <w:rPr>
          <w:rFonts w:ascii="Times New Roman" w:hAnsi="Times New Roman"/>
          <w:b/>
          <w:bCs/>
        </w:rPr>
        <w:t xml:space="preserve">4.1. Заказчик обязан: 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4.1.1.</w:t>
      </w:r>
      <w:r>
        <w:rPr>
          <w:rFonts w:ascii="Times New Roman" w:hAnsi="Times New Roman"/>
        </w:rPr>
        <w:t xml:space="preserve"> В целях оказания всесторонней обоснованной юридической помощи сообщить Исполнителю все известные ему обстоятельства относительно требуемых услуг; 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lastRenderedPageBreak/>
        <w:t>4.1.2.</w:t>
      </w:r>
      <w:r>
        <w:rPr>
          <w:rFonts w:ascii="Times New Roman" w:hAnsi="Times New Roman"/>
        </w:rPr>
        <w:t xml:space="preserve"> Своевременно предоставлять Исполнителю всю необходимую информацию, документацию для ознакомления и дальнейшей возможности проведения юридическо-правовой деятельности для оказания услуг Исполнителем;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4.1.3.</w:t>
      </w:r>
      <w:r>
        <w:rPr>
          <w:rFonts w:ascii="Times New Roman" w:hAnsi="Times New Roman"/>
        </w:rPr>
        <w:t xml:space="preserve"> Предоставить в распоряжение Исполнителя копии все</w:t>
      </w:r>
      <w:r>
        <w:rPr>
          <w:rFonts w:ascii="Times New Roman" w:hAnsi="Times New Roman"/>
        </w:rPr>
        <w:t>х документов, а по требованию суда оригиналы, требуемые для оказания услуг;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4.1.4.</w:t>
      </w:r>
      <w:r>
        <w:rPr>
          <w:rFonts w:ascii="Times New Roman" w:hAnsi="Times New Roman"/>
        </w:rPr>
        <w:t xml:space="preserve"> Без промедления принять от Исполнителя требуемые услуги по Договору;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4.1.5.</w:t>
      </w:r>
      <w:r>
        <w:rPr>
          <w:rFonts w:ascii="Times New Roman" w:hAnsi="Times New Roman"/>
        </w:rPr>
        <w:t xml:space="preserve"> В двухдневный срок с момента получения передавать Исполнителю документы, полученные из канцелярии</w:t>
      </w:r>
      <w:r>
        <w:rPr>
          <w:rFonts w:ascii="Times New Roman" w:hAnsi="Times New Roman"/>
        </w:rPr>
        <w:t xml:space="preserve"> судов, кредитных учреждений или микрофинансовых организаций и т.д;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4.1.6.</w:t>
      </w:r>
      <w:r>
        <w:rPr>
          <w:rFonts w:ascii="Times New Roman" w:hAnsi="Times New Roman"/>
        </w:rPr>
        <w:t xml:space="preserve"> Оплачивать оказанные Исполнителем услуги, в порядке и сроки, указанные в Договоре;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4.1.7.</w:t>
      </w:r>
      <w:r>
        <w:rPr>
          <w:rFonts w:ascii="Times New Roman" w:hAnsi="Times New Roman"/>
        </w:rPr>
        <w:t xml:space="preserve"> Выполнять рекомендации (распоряжения), касающиеся выполнения требования Заказчика, полученн</w:t>
      </w:r>
      <w:r>
        <w:rPr>
          <w:rFonts w:ascii="Times New Roman" w:hAnsi="Times New Roman"/>
        </w:rPr>
        <w:t>ые только от Исполнителя, а также совершать какие-либо действия, касающиеся выполнения требования Заказчика, по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обязательному согласованию с Исполнителем, в ином случае за выполнение действий Заказчиком без согласования с Исполнителем, повлекшие негативные</w:t>
      </w:r>
      <w:r>
        <w:rPr>
          <w:rFonts w:ascii="Times New Roman" w:hAnsi="Times New Roman"/>
        </w:rPr>
        <w:t xml:space="preserve"> последствия, Исполнитель ответственности не несет;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4.1.8.</w:t>
      </w:r>
      <w:r>
        <w:rPr>
          <w:rFonts w:ascii="Times New Roman" w:hAnsi="Times New Roman"/>
        </w:rPr>
        <w:t xml:space="preserve"> По согласованию с Исполнителем, оплатить расходы (госпошлину, услуги экспресс почты и другие), необходимые для выполнения Исполнителем требования Заказчика, если таковые расходы </w:t>
      </w:r>
      <w:proofErr w:type="gramStart"/>
      <w:r>
        <w:rPr>
          <w:rFonts w:ascii="Times New Roman" w:hAnsi="Times New Roman"/>
        </w:rPr>
        <w:t>имеют  место</w:t>
      </w:r>
      <w:proofErr w:type="gramEnd"/>
      <w:r>
        <w:rPr>
          <w:rFonts w:ascii="Times New Roman" w:hAnsi="Times New Roman"/>
        </w:rPr>
        <w:t xml:space="preserve"> быть;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4.1.9</w:t>
      </w:r>
      <w:r>
        <w:rPr>
          <w:rFonts w:ascii="Times New Roman" w:hAnsi="Times New Roman"/>
        </w:rPr>
        <w:t>. При отказе от услуг Заказчик обязан письменно, надлежащим образом уведомить Исполнителя в соответствии с действующим законодательством;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 xml:space="preserve">4.1.10. </w:t>
      </w:r>
      <w:r>
        <w:rPr>
          <w:rFonts w:ascii="Times New Roman" w:hAnsi="Times New Roman"/>
        </w:rPr>
        <w:t>Предоставить Исполнителю в течение 5 календарных дней с момента заключения Договора нотариально заверенну</w:t>
      </w:r>
      <w:r>
        <w:rPr>
          <w:rFonts w:ascii="Times New Roman" w:hAnsi="Times New Roman"/>
        </w:rPr>
        <w:t>ю доверенность на право представления интересов Заказчика по настоящему Договору по образцу Исполнителя, с правом:</w:t>
      </w:r>
    </w:p>
    <w:p w:rsidR="00FE348C" w:rsidRDefault="00501A29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</w:pPr>
      <w:r>
        <w:rPr>
          <w:rFonts w:ascii="Times New Roman" w:hAnsi="Times New Roman"/>
        </w:rPr>
        <w:t xml:space="preserve">а) </w:t>
      </w:r>
      <w:r>
        <w:rPr>
          <w:rFonts w:ascii="Times New Roman" w:hAnsi="Times New Roman"/>
        </w:rPr>
        <w:tab/>
        <w:t xml:space="preserve">Совершать </w:t>
      </w:r>
      <w:proofErr w:type="gramStart"/>
      <w:r>
        <w:rPr>
          <w:rFonts w:ascii="Times New Roman" w:hAnsi="Times New Roman"/>
        </w:rPr>
        <w:t>от имени</w:t>
      </w:r>
      <w:proofErr w:type="gramEnd"/>
      <w:r>
        <w:rPr>
          <w:rFonts w:ascii="Times New Roman" w:hAnsi="Times New Roman"/>
        </w:rPr>
        <w:t xml:space="preserve"> представляемого все процессуальные действия;</w:t>
      </w:r>
    </w:p>
    <w:p w:rsidR="00FE348C" w:rsidRDefault="00501A29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</w:pPr>
      <w:r>
        <w:rPr>
          <w:rFonts w:ascii="Times New Roman" w:hAnsi="Times New Roman"/>
        </w:rPr>
        <w:t xml:space="preserve">б) </w:t>
      </w:r>
      <w:r>
        <w:rPr>
          <w:rFonts w:ascii="Times New Roman" w:hAnsi="Times New Roman"/>
        </w:rPr>
        <w:tab/>
        <w:t>Представлять его во всех государственных и иных организациях, банках,</w:t>
      </w:r>
      <w:r>
        <w:rPr>
          <w:rFonts w:ascii="Times New Roman" w:hAnsi="Times New Roman"/>
        </w:rPr>
        <w:t xml:space="preserve"> судах и других коммерческих и административных учреждениях;</w:t>
      </w:r>
    </w:p>
    <w:p w:rsidR="00FE348C" w:rsidRDefault="00501A29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</w:pPr>
      <w:r>
        <w:rPr>
          <w:rFonts w:ascii="Times New Roman" w:hAnsi="Times New Roman"/>
        </w:rPr>
        <w:t xml:space="preserve">в) </w:t>
      </w:r>
      <w:r>
        <w:rPr>
          <w:rFonts w:ascii="Times New Roman" w:hAnsi="Times New Roman"/>
        </w:rPr>
        <w:tab/>
        <w:t>Подписывать заявления, подавать жалобы;</w:t>
      </w:r>
    </w:p>
    <w:p w:rsidR="00FE348C" w:rsidRDefault="00501A29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</w:pPr>
      <w:r>
        <w:rPr>
          <w:rFonts w:ascii="Times New Roman" w:hAnsi="Times New Roman"/>
        </w:rPr>
        <w:t xml:space="preserve">г) </w:t>
      </w:r>
      <w:r>
        <w:rPr>
          <w:rFonts w:ascii="Times New Roman" w:hAnsi="Times New Roman"/>
        </w:rPr>
        <w:tab/>
        <w:t>Вести переговоры с другими юридическими и физическими лицами;</w:t>
      </w:r>
    </w:p>
    <w:p w:rsidR="00FE348C" w:rsidRDefault="00501A29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</w:pPr>
      <w:r>
        <w:rPr>
          <w:rFonts w:ascii="Times New Roman" w:hAnsi="Times New Roman"/>
        </w:rPr>
        <w:t xml:space="preserve">д) </w:t>
      </w:r>
      <w:r>
        <w:rPr>
          <w:rFonts w:ascii="Times New Roman" w:hAnsi="Times New Roman"/>
        </w:rPr>
        <w:tab/>
        <w:t>Получать и передавать документы;</w:t>
      </w:r>
    </w:p>
    <w:p w:rsidR="00FE348C" w:rsidRDefault="00501A29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</w:pPr>
      <w:r>
        <w:rPr>
          <w:rFonts w:ascii="Times New Roman" w:hAnsi="Times New Roman"/>
        </w:rPr>
        <w:t xml:space="preserve">е) </w:t>
      </w:r>
      <w:r>
        <w:rPr>
          <w:rFonts w:ascii="Times New Roman" w:hAnsi="Times New Roman"/>
        </w:rPr>
        <w:tab/>
        <w:t xml:space="preserve">Совершать иные законные действия, связанные </w:t>
      </w:r>
      <w:r>
        <w:rPr>
          <w:rFonts w:ascii="Times New Roman" w:hAnsi="Times New Roman"/>
        </w:rPr>
        <w:t>оказанием услуг в рамках Договора, без права получения материальных ценностей.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</w:rPr>
        <w:t>Также предоставить необходимое, согласно требованиям Исполнителя, количество нотариально заверенных копий доверенности, в противном случае Исполнитель не несет ответственности з</w:t>
      </w:r>
      <w:r>
        <w:rPr>
          <w:rFonts w:ascii="Times New Roman" w:hAnsi="Times New Roman"/>
        </w:rPr>
        <w:t xml:space="preserve">а неисполнение, несвоевременное </w:t>
      </w:r>
      <w:proofErr w:type="gramStart"/>
      <w:r>
        <w:rPr>
          <w:rFonts w:ascii="Times New Roman" w:hAnsi="Times New Roman"/>
        </w:rPr>
        <w:t>исполнение  своих</w:t>
      </w:r>
      <w:proofErr w:type="gramEnd"/>
      <w:r>
        <w:rPr>
          <w:rFonts w:ascii="Times New Roman" w:hAnsi="Times New Roman"/>
        </w:rPr>
        <w:t xml:space="preserve"> обязательств по Договору;</w:t>
      </w:r>
    </w:p>
    <w:p w:rsidR="00FE348C" w:rsidRDefault="00FE348C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</w:rPr>
      </w:pP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>4.2. Заказчик имеет право: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 xml:space="preserve">4.2.1. </w:t>
      </w:r>
      <w:r>
        <w:rPr>
          <w:rFonts w:ascii="Times New Roman" w:hAnsi="Times New Roman"/>
        </w:rPr>
        <w:t>Заменить услугу, указанную в п. 2.3. Договора, на одну из услуг, указанных в п. 2.3.1. Договора;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 xml:space="preserve">4.2.2. </w:t>
      </w:r>
      <w:r>
        <w:rPr>
          <w:rFonts w:ascii="Times New Roman" w:hAnsi="Times New Roman"/>
        </w:rPr>
        <w:t>Изменить дату ежемесячного платежа в посл</w:t>
      </w:r>
      <w:r>
        <w:rPr>
          <w:rFonts w:ascii="Times New Roman" w:hAnsi="Times New Roman"/>
        </w:rPr>
        <w:t>едующих абонентских месяцах после начала оказания услуг, на дату не позднее 25 числа месяца;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>4.2.3.</w:t>
      </w:r>
      <w:r>
        <w:rPr>
          <w:rFonts w:ascii="Times New Roman" w:hAnsi="Times New Roman"/>
        </w:rPr>
        <w:t xml:space="preserve"> Получать от исполнителя устное объяснение о ходе исполнения обязательств по исполнению Договора;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>4.2.4.</w:t>
      </w:r>
      <w:r>
        <w:rPr>
          <w:rFonts w:ascii="Times New Roman" w:hAnsi="Times New Roman"/>
        </w:rPr>
        <w:t xml:space="preserve"> По письменному требованию получить отчет о проделанн</w:t>
      </w:r>
      <w:r>
        <w:rPr>
          <w:rFonts w:ascii="Times New Roman" w:hAnsi="Times New Roman"/>
        </w:rPr>
        <w:t>ой работе Исполнителем;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 xml:space="preserve">4.2.5. </w:t>
      </w:r>
      <w:r>
        <w:rPr>
          <w:rFonts w:ascii="Times New Roman" w:hAnsi="Times New Roman"/>
        </w:rPr>
        <w:t>Требовать от Исполнителя надлежащего исполнения обязательств, принятых последним на себя согласно условиям настоящего Договора;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 xml:space="preserve">4.2.6. </w:t>
      </w:r>
      <w:r>
        <w:rPr>
          <w:rFonts w:ascii="Times New Roman" w:hAnsi="Times New Roman"/>
        </w:rPr>
        <w:t xml:space="preserve">Расторгнуть Договор по письменному заявлению при условии оплаты Исполнителю фактически </w:t>
      </w:r>
      <w:r>
        <w:rPr>
          <w:rFonts w:ascii="Times New Roman" w:hAnsi="Times New Roman"/>
        </w:rPr>
        <w:t>оказанных им услуг в соответствии с условиями Договора.</w:t>
      </w:r>
    </w:p>
    <w:p w:rsidR="00FE348C" w:rsidRDefault="00FE348C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</w:rPr>
      </w:pP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 xml:space="preserve">4.3. Исполнитель обязан: 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4.3.1.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auto"/>
        </w:rPr>
        <w:t xml:space="preserve">Выполнить требования, поставленные Заказчиком согласно Договора, используя при этом свои специальные познания в области права и совершая все необходимые действия, не </w:t>
      </w:r>
      <w:r>
        <w:rPr>
          <w:rFonts w:ascii="Times New Roman" w:hAnsi="Times New Roman"/>
          <w:color w:val="auto"/>
        </w:rPr>
        <w:t>противоречащие законодательству;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color w:val="auto"/>
        </w:rPr>
        <w:t>4.3.2.</w:t>
      </w:r>
      <w:r>
        <w:rPr>
          <w:rFonts w:ascii="Times New Roman" w:hAnsi="Times New Roman"/>
          <w:color w:val="auto"/>
        </w:rPr>
        <w:t xml:space="preserve"> Сохранять в тайне любые сведения, связанные с оказанием юридических услуг в период действия Договора;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color w:val="auto"/>
        </w:rPr>
        <w:t>4.3.3.</w:t>
      </w:r>
      <w:r>
        <w:rPr>
          <w:rFonts w:ascii="Times New Roman" w:hAnsi="Times New Roman"/>
          <w:color w:val="auto"/>
        </w:rPr>
        <w:t xml:space="preserve"> По письменному требованию Заказчика информировать его обо всех действиях, совершаемых в рамках оказания усл</w:t>
      </w:r>
      <w:r>
        <w:rPr>
          <w:rFonts w:ascii="Times New Roman" w:hAnsi="Times New Roman"/>
          <w:color w:val="auto"/>
        </w:rPr>
        <w:t>уг.</w:t>
      </w:r>
    </w:p>
    <w:p w:rsidR="00FE348C" w:rsidRDefault="00FE348C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</w:rPr>
      </w:pP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>4.4. Исполнитель вправе: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4.4.1.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auto"/>
        </w:rPr>
        <w:t>Затребовать у Заказчика всю необходимую для оказания услуг информацию. В случае отказа Заказчика от предоставления информации, которой он владеет, а также, в случае умышленного искажения или сокрытия требуемой информаци</w:t>
      </w:r>
      <w:r>
        <w:rPr>
          <w:rFonts w:ascii="Times New Roman" w:hAnsi="Times New Roman"/>
          <w:color w:val="auto"/>
        </w:rPr>
        <w:t>и, ответственность за неисполнение (или некачественное исполнение) требований несет Заказчик;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color w:val="auto"/>
        </w:rPr>
        <w:lastRenderedPageBreak/>
        <w:t xml:space="preserve">4.4.2. </w:t>
      </w:r>
      <w:r>
        <w:rPr>
          <w:rFonts w:ascii="Times New Roman" w:hAnsi="Times New Roman"/>
          <w:color w:val="auto"/>
        </w:rPr>
        <w:t>При увеличении объема оказанных услуг (по сравнению с предполагаемым на момент заключения Договора), требовать от Заказчика повышения размера вознаграждени</w:t>
      </w:r>
      <w:r>
        <w:rPr>
          <w:rFonts w:ascii="Times New Roman" w:hAnsi="Times New Roman"/>
          <w:color w:val="auto"/>
        </w:rPr>
        <w:t>я пропорционально оказываемым услугам;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  <w:color w:val="auto"/>
        </w:rPr>
        <w:t xml:space="preserve">4.4.3. </w:t>
      </w:r>
      <w:r>
        <w:rPr>
          <w:rFonts w:ascii="Times New Roman" w:hAnsi="Times New Roman"/>
          <w:color w:val="auto"/>
        </w:rPr>
        <w:t>Изменить размер платы за услуги (тариф) в зависимости от изменения размера кредитного портфеля Заказчика.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color w:val="auto"/>
        </w:rPr>
        <w:t>4.4.4.</w:t>
      </w:r>
      <w:r>
        <w:rPr>
          <w:rFonts w:ascii="Times New Roman" w:hAnsi="Times New Roman"/>
          <w:color w:val="auto"/>
        </w:rPr>
        <w:t xml:space="preserve"> В одностороннем порядке привлекать третьих лиц к оказанию услуг Заказчику;</w:t>
      </w:r>
    </w:p>
    <w:p w:rsidR="00FE348C" w:rsidRDefault="00501A29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color w:val="auto"/>
        </w:rPr>
        <w:t xml:space="preserve">4.4.5. </w:t>
      </w:r>
      <w:r>
        <w:rPr>
          <w:rFonts w:ascii="Times New Roman" w:hAnsi="Times New Roman"/>
          <w:color w:val="auto"/>
        </w:rPr>
        <w:t>В целях осущест</w:t>
      </w:r>
      <w:r>
        <w:rPr>
          <w:rFonts w:ascii="Times New Roman" w:hAnsi="Times New Roman"/>
          <w:color w:val="auto"/>
        </w:rPr>
        <w:t>вления контроля качества обслуживания, вести запись телефонных переговоров с Заказчиком при обращении к Исполнителю, при консультировании Исполнителем Заказчика, а также использовать запись для подтверждения факта такого обращения;</w:t>
      </w:r>
    </w:p>
    <w:p w:rsidR="00FE348C" w:rsidRDefault="00FE348C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b/>
          <w:bCs/>
        </w:rPr>
      </w:pPr>
    </w:p>
    <w:p w:rsidR="00FE348C" w:rsidRDefault="00501A29">
      <w:pPr>
        <w:pStyle w:val="af4"/>
        <w:tabs>
          <w:tab w:val="left" w:pos="675"/>
        </w:tabs>
        <w:spacing w:after="0" w:line="240" w:lineRule="atLeast"/>
        <w:ind w:left="0"/>
        <w:jc w:val="both"/>
      </w:pPr>
      <w:r>
        <w:rPr>
          <w:rFonts w:ascii="Times New Roman" w:hAnsi="Times New Roman"/>
          <w:b/>
          <w:bCs/>
        </w:rPr>
        <w:tab/>
        <w:t xml:space="preserve">5. Срок действия, </w:t>
      </w:r>
      <w:r>
        <w:rPr>
          <w:rFonts w:ascii="Times New Roman" w:hAnsi="Times New Roman"/>
          <w:b/>
          <w:bCs/>
        </w:rPr>
        <w:t>изменение условий и расторжение Договора:</w:t>
      </w:r>
    </w:p>
    <w:p w:rsidR="00FE348C" w:rsidRDefault="00501A29">
      <w:pPr>
        <w:shd w:val="clear" w:color="auto" w:fill="FFFFFF"/>
        <w:tabs>
          <w:tab w:val="left" w:pos="1140"/>
        </w:tabs>
        <w:spacing w:after="0" w:line="240" w:lineRule="atLeast"/>
        <w:ind w:firstLine="680"/>
        <w:jc w:val="both"/>
      </w:pPr>
      <w:r>
        <w:rPr>
          <w:rFonts w:ascii="Times New Roman" w:hAnsi="Times New Roman"/>
          <w:b/>
        </w:rPr>
        <w:t>5.1.</w:t>
      </w:r>
      <w:r>
        <w:rPr>
          <w:rFonts w:ascii="Times New Roman" w:hAnsi="Times New Roman"/>
        </w:rPr>
        <w:t xml:space="preserve"> Договор действует с момента опубликования на Интернет-ресурсе по </w:t>
      </w:r>
      <w:proofErr w:type="gramStart"/>
      <w:r>
        <w:rPr>
          <w:rFonts w:ascii="Times New Roman" w:hAnsi="Times New Roman"/>
        </w:rPr>
        <w:t xml:space="preserve">адресу: </w:t>
      </w:r>
      <w:r>
        <w:rPr>
          <w:rFonts w:ascii="Times New Roman" w:hAnsi="Times New Roman"/>
          <w:color w:val="000000"/>
        </w:rPr>
        <w:t xml:space="preserve"> </w:t>
      </w:r>
      <w:hyperlink r:id="rId9">
        <w:r>
          <w:rPr>
            <w:rStyle w:val="-"/>
            <w:rFonts w:ascii="Times New Roman" w:hAnsi="Times New Roman"/>
            <w:color w:val="000000"/>
            <w:lang w:val="en-US"/>
          </w:rPr>
          <w:t>http</w:t>
        </w:r>
        <w:r w:rsidRPr="00501A29">
          <w:rPr>
            <w:rStyle w:val="-"/>
            <w:rFonts w:ascii="Times New Roman" w:hAnsi="Times New Roman"/>
            <w:color w:val="000000"/>
          </w:rPr>
          <w:t>://</w:t>
        </w:r>
        <w:r>
          <w:rPr>
            <w:rStyle w:val="-"/>
            <w:rFonts w:ascii="Times New Roman" w:hAnsi="Times New Roman"/>
            <w:color w:val="000000"/>
            <w:lang w:val="en-US"/>
          </w:rPr>
          <w:t>vitakon</w:t>
        </w:r>
        <w:r w:rsidRPr="00501A29">
          <w:rPr>
            <w:rStyle w:val="-"/>
            <w:rFonts w:ascii="Times New Roman" w:hAnsi="Times New Roman"/>
            <w:color w:val="000000"/>
          </w:rPr>
          <w:t>.</w:t>
        </w:r>
        <w:r>
          <w:rPr>
            <w:rStyle w:val="-"/>
            <w:rFonts w:ascii="Times New Roman" w:hAnsi="Times New Roman"/>
            <w:color w:val="000000"/>
            <w:lang w:val="en-US"/>
          </w:rPr>
          <w:t>ru</w:t>
        </w:r>
        <w:proofErr w:type="gramEnd"/>
      </w:hyperlink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color w:val="000000"/>
        </w:rPr>
        <w:t>сту</w:t>
      </w:r>
      <w:r>
        <w:rPr>
          <w:rFonts w:ascii="Times New Roman" w:hAnsi="Times New Roman"/>
        </w:rPr>
        <w:t xml:space="preserve">пает в силу с момента акцепта оферты Заказчиком (п. </w:t>
      </w:r>
      <w:r>
        <w:rPr>
          <w:rFonts w:ascii="Times New Roman" w:hAnsi="Times New Roman"/>
        </w:rPr>
        <w:t>3.4. настоящего Договора) и действует  до момента выполнения Исполнителем требований Заказчика (п. 3.7. настоящего Договора);</w:t>
      </w:r>
    </w:p>
    <w:p w:rsidR="00FE348C" w:rsidRDefault="00501A29">
      <w:pPr>
        <w:pStyle w:val="af4"/>
        <w:spacing w:after="0" w:line="240" w:lineRule="atLeast"/>
        <w:ind w:left="0" w:firstLine="737"/>
        <w:jc w:val="both"/>
      </w:pPr>
      <w:r>
        <w:rPr>
          <w:rFonts w:ascii="Times New Roman" w:hAnsi="Times New Roman"/>
          <w:b/>
          <w:bCs/>
        </w:rPr>
        <w:t>5.2.</w:t>
      </w:r>
      <w:r>
        <w:rPr>
          <w:rFonts w:ascii="Times New Roman" w:hAnsi="Times New Roman"/>
        </w:rPr>
        <w:t xml:space="preserve"> Исполнитель имеет право вносить изменения в Условия настоящего Договора-оферты в одностороннем порядке, без предварительного </w:t>
      </w:r>
      <w:r>
        <w:rPr>
          <w:rFonts w:ascii="Times New Roman" w:hAnsi="Times New Roman"/>
        </w:rPr>
        <w:t xml:space="preserve">согласования с Заказчиком. В случае изменения Условий Исполнитель уведомляет об этом Заказчика не позднее, чем за 10 (десять) календарных дней до даты введения в действие таких изменений путем публикации измененных условий на Интернет-ресурсе по </w:t>
      </w:r>
      <w:proofErr w:type="gramStart"/>
      <w:r>
        <w:rPr>
          <w:rFonts w:ascii="Times New Roman" w:hAnsi="Times New Roman"/>
        </w:rPr>
        <w:t xml:space="preserve">адресу: </w:t>
      </w:r>
      <w:r>
        <w:rPr>
          <w:rStyle w:val="-"/>
          <w:rFonts w:ascii="Times New Roman" w:hAnsi="Times New Roman"/>
          <w:color w:val="000000"/>
          <w:u w:val="none"/>
        </w:rPr>
        <w:t xml:space="preserve"> </w:t>
      </w:r>
      <w:hyperlink r:id="rId10">
        <w:r>
          <w:rPr>
            <w:rStyle w:val="-"/>
            <w:rFonts w:ascii="Times New Roman" w:hAnsi="Times New Roman"/>
            <w:color w:val="000000"/>
            <w:lang w:val="en-US"/>
          </w:rPr>
          <w:t>http</w:t>
        </w:r>
        <w:r w:rsidRPr="00501A29">
          <w:rPr>
            <w:rStyle w:val="-"/>
            <w:rFonts w:ascii="Times New Roman" w:hAnsi="Times New Roman"/>
            <w:color w:val="000000"/>
          </w:rPr>
          <w:t>://</w:t>
        </w:r>
        <w:r>
          <w:rPr>
            <w:rStyle w:val="-"/>
            <w:rFonts w:ascii="Times New Roman" w:hAnsi="Times New Roman"/>
            <w:color w:val="000000"/>
            <w:lang w:val="en-US"/>
          </w:rPr>
          <w:t>vitakon</w:t>
        </w:r>
        <w:r w:rsidRPr="00501A29">
          <w:rPr>
            <w:rStyle w:val="-"/>
            <w:rFonts w:ascii="Times New Roman" w:hAnsi="Times New Roman"/>
            <w:color w:val="000000"/>
          </w:rPr>
          <w:t>.</w:t>
        </w:r>
        <w:r>
          <w:rPr>
            <w:rStyle w:val="-"/>
            <w:rFonts w:ascii="Times New Roman" w:hAnsi="Times New Roman"/>
            <w:color w:val="000000"/>
            <w:lang w:val="en-US"/>
          </w:rPr>
          <w:t>ru</w:t>
        </w:r>
        <w:proofErr w:type="gramEnd"/>
      </w:hyperlink>
      <w:r>
        <w:rPr>
          <w:rFonts w:ascii="Times New Roman" w:hAnsi="Times New Roman"/>
          <w:color w:val="000000"/>
        </w:rPr>
        <w:t>обеспечивая те</w:t>
      </w:r>
      <w:r>
        <w:rPr>
          <w:rFonts w:ascii="Times New Roman" w:hAnsi="Times New Roman"/>
        </w:rPr>
        <w:t>м самым уведомление Заказчика;</w:t>
      </w:r>
    </w:p>
    <w:p w:rsidR="00FE348C" w:rsidRDefault="00501A29">
      <w:pPr>
        <w:shd w:val="clear" w:color="auto" w:fill="FFFFFF"/>
        <w:tabs>
          <w:tab w:val="left" w:pos="1140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>5.3.</w:t>
      </w:r>
      <w:r>
        <w:rPr>
          <w:rFonts w:ascii="Times New Roman" w:hAnsi="Times New Roman"/>
        </w:rPr>
        <w:t xml:space="preserve"> Изменение и расторжение договора производятся согласно условиям настоящего Договора, а также изменение и расторжение договора возм</w:t>
      </w:r>
      <w:r>
        <w:rPr>
          <w:rFonts w:ascii="Times New Roman" w:hAnsi="Times New Roman"/>
        </w:rPr>
        <w:t>ожны по соглашению сторон.</w:t>
      </w:r>
    </w:p>
    <w:p w:rsidR="00FE348C" w:rsidRDefault="00501A29">
      <w:pPr>
        <w:shd w:val="clear" w:color="auto" w:fill="FFFFFF"/>
        <w:tabs>
          <w:tab w:val="left" w:pos="1140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>5.4.</w:t>
      </w:r>
      <w:r>
        <w:rPr>
          <w:rFonts w:ascii="Times New Roman" w:hAnsi="Times New Roman"/>
        </w:rPr>
        <w:t xml:space="preserve"> В случае расторжения Договора Заказчиком до окончания абонентского месяца, при условии оказания услуг Исполнителем, стоимость оказанной услуги считается равной стоимости тарифа в соответствии с Приложением № 1; в случае неок</w:t>
      </w:r>
      <w:r>
        <w:rPr>
          <w:rFonts w:ascii="Times New Roman" w:hAnsi="Times New Roman"/>
        </w:rPr>
        <w:t>азания услуг Исполнителем, стоимость абонентского месяца рассчитывается исходя из количества дней действия Договора в данном абонентском месяце;</w:t>
      </w:r>
    </w:p>
    <w:p w:rsidR="00FE348C" w:rsidRDefault="00501A29">
      <w:pPr>
        <w:shd w:val="clear" w:color="auto" w:fill="FFFFFF"/>
        <w:tabs>
          <w:tab w:val="left" w:pos="1140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>5.5.</w:t>
      </w:r>
      <w:r>
        <w:rPr>
          <w:rFonts w:ascii="Times New Roman" w:hAnsi="Times New Roman"/>
        </w:rPr>
        <w:t xml:space="preserve"> Невнесение Заказчиком абонентского платежа по Договору считается отказом Заказчика от исполнения Договора </w:t>
      </w:r>
      <w:r>
        <w:rPr>
          <w:rFonts w:ascii="Times New Roman" w:hAnsi="Times New Roman"/>
        </w:rPr>
        <w:t>и влечет за собой прекращение действия Договора со следующего дня после завершения абонентского месяца, в котором была внесена оплата.</w:t>
      </w:r>
    </w:p>
    <w:p w:rsidR="00FE348C" w:rsidRDefault="00FE348C">
      <w:pPr>
        <w:shd w:val="clear" w:color="auto" w:fill="FFFFFF"/>
        <w:tabs>
          <w:tab w:val="left" w:pos="1140"/>
        </w:tabs>
        <w:spacing w:after="0" w:line="240" w:lineRule="atLeast"/>
        <w:ind w:firstLine="709"/>
        <w:jc w:val="both"/>
        <w:rPr>
          <w:rFonts w:ascii="Times New Roman" w:hAnsi="Times New Roman"/>
        </w:rPr>
      </w:pPr>
    </w:p>
    <w:p w:rsidR="00FE348C" w:rsidRDefault="00501A29">
      <w:pPr>
        <w:pStyle w:val="af4"/>
        <w:tabs>
          <w:tab w:val="left" w:pos="960"/>
        </w:tabs>
        <w:spacing w:after="0" w:line="240" w:lineRule="atLeast"/>
        <w:ind w:left="0"/>
        <w:jc w:val="both"/>
      </w:pPr>
      <w:r>
        <w:rPr>
          <w:rFonts w:ascii="Times New Roman" w:hAnsi="Times New Roman"/>
          <w:b/>
          <w:bCs/>
        </w:rPr>
        <w:tab/>
        <w:t>6. Ответственность сторон договора:</w:t>
      </w:r>
    </w:p>
    <w:p w:rsidR="00FE348C" w:rsidRDefault="00501A29">
      <w:pPr>
        <w:shd w:val="clear" w:color="auto" w:fill="FFFFFF"/>
        <w:tabs>
          <w:tab w:val="left" w:pos="1140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6.1.</w:t>
      </w:r>
      <w:r>
        <w:rPr>
          <w:rFonts w:ascii="Times New Roman" w:hAnsi="Times New Roman"/>
        </w:rPr>
        <w:t xml:space="preserve"> Ответственность Заказчика и положения ст. 401 ГК РФ, </w:t>
      </w:r>
      <w:r>
        <w:rPr>
          <w:rStyle w:val="a5"/>
          <w:rFonts w:ascii="Times New Roman" w:hAnsi="Times New Roman"/>
          <w:b w:val="0"/>
        </w:rPr>
        <w:t>ст. 443 ГК РФ</w:t>
      </w:r>
      <w:r>
        <w:rPr>
          <w:rFonts w:ascii="Times New Roman" w:hAnsi="Times New Roman"/>
        </w:rPr>
        <w:t xml:space="preserve"> Заказчику р</w:t>
      </w:r>
      <w:r>
        <w:rPr>
          <w:rFonts w:ascii="Times New Roman" w:hAnsi="Times New Roman"/>
        </w:rPr>
        <w:t>азъяснены и понятны;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 xml:space="preserve">6.2. </w:t>
      </w:r>
      <w:r>
        <w:rPr>
          <w:rFonts w:ascii="Times New Roman" w:hAnsi="Times New Roman"/>
        </w:rPr>
        <w:t xml:space="preserve">В случае несвоевременной оплаты услуг, Заказчик оплачивает Исполнителю штраф в размере 0,5% в день от размера текущего платежа за каждую несвоевременную оплату. Применение Исполнителем штрафных </w:t>
      </w:r>
      <w:proofErr w:type="gramStart"/>
      <w:r>
        <w:rPr>
          <w:rFonts w:ascii="Times New Roman" w:hAnsi="Times New Roman"/>
        </w:rPr>
        <w:t>санкций  к</w:t>
      </w:r>
      <w:proofErr w:type="gramEnd"/>
      <w:r>
        <w:rPr>
          <w:rFonts w:ascii="Times New Roman" w:hAnsi="Times New Roman"/>
        </w:rPr>
        <w:t xml:space="preserve"> Заказчику является правом</w:t>
      </w:r>
      <w:r>
        <w:rPr>
          <w:rFonts w:ascii="Times New Roman" w:hAnsi="Times New Roman"/>
        </w:rPr>
        <w:t xml:space="preserve"> Исполнителя и применяется на усмотрение Исполнителя;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6.3.</w:t>
      </w:r>
      <w:r>
        <w:rPr>
          <w:rFonts w:ascii="Times New Roman" w:hAnsi="Times New Roman"/>
        </w:rPr>
        <w:t xml:space="preserve"> Заявления и претензионные письма направляются сторонами нарочно, либо заказным почтовым отправлением с уведомлением о вручении последнего адресату по местонахождению сторон;</w:t>
      </w:r>
    </w:p>
    <w:p w:rsidR="00FE348C" w:rsidRDefault="00501A29">
      <w:pPr>
        <w:shd w:val="clear" w:color="auto" w:fill="FFFFFF"/>
        <w:tabs>
          <w:tab w:val="left" w:pos="1140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 xml:space="preserve">6.4.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Исполнитель не не</w:t>
      </w:r>
      <w:r>
        <w:rPr>
          <w:rFonts w:ascii="Times New Roman" w:hAnsi="Times New Roman"/>
        </w:rPr>
        <w:t xml:space="preserve">сет ответственности за неудовлетворение заявленных Исполнителем требований государственными, муниципальными (в том числе административными, надзорными, контролирующими, правоохранительными) органами, коммерческими организациями, иными юридическими лицами, </w:t>
      </w:r>
      <w:r>
        <w:rPr>
          <w:rFonts w:ascii="Times New Roman" w:hAnsi="Times New Roman"/>
        </w:rPr>
        <w:t>за отсутствие ответов со стороны банков, кредитных учреждений, микрофинансовых организаций, любых третьих лиц, которым поручено взыскание задолженности с Заказчика, равно как и не может гарантировать результат решения суда. Исполнитель не несет ответственн</w:t>
      </w:r>
      <w:r>
        <w:rPr>
          <w:rFonts w:ascii="Times New Roman" w:hAnsi="Times New Roman"/>
        </w:rPr>
        <w:t xml:space="preserve">ости за нарушение условий Договора, если такое нарушение вызвано действием обстоятельств непреодолимой силы (форс-мажор), включая в том числе: действия органов государственной власти, пожар, наводнение, землетрясение, другие стихийные бедствия, отсутствие </w:t>
      </w:r>
      <w:r>
        <w:rPr>
          <w:rFonts w:ascii="Times New Roman" w:hAnsi="Times New Roman"/>
        </w:rPr>
        <w:t>электроэнергии и/или сбои работы компьютерной сети, забастовки, гражданские волнения, беспорядки, любые иные обстоятельства, не ограничиваясь перечисленным, которые могут повлиять на выполнение Исполнителем условий настоящего Договора-оферты и неподконтрол</w:t>
      </w:r>
      <w:r>
        <w:rPr>
          <w:rFonts w:ascii="Times New Roman" w:hAnsi="Times New Roman"/>
        </w:rPr>
        <w:t>ьные Исполнителю;</w:t>
      </w:r>
    </w:p>
    <w:p w:rsidR="00FE348C" w:rsidRDefault="00501A29">
      <w:pPr>
        <w:shd w:val="clear" w:color="auto" w:fill="FFFFFF"/>
        <w:tabs>
          <w:tab w:val="left" w:pos="1140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  <w:bCs/>
        </w:rPr>
        <w:t xml:space="preserve">6.5. </w:t>
      </w:r>
      <w:r>
        <w:rPr>
          <w:rFonts w:ascii="Times New Roman" w:hAnsi="Times New Roman"/>
        </w:rPr>
        <w:t xml:space="preserve">Заказчик понимает, осознает и принимает на себя все возможные риски, связанные с обращением кредитора для взыскания на заложенное имущество (реализацией / </w:t>
      </w:r>
      <w:r>
        <w:rPr>
          <w:rFonts w:ascii="Times New Roman" w:hAnsi="Times New Roman"/>
        </w:rPr>
        <w:t>оставлением за собой</w:t>
      </w:r>
      <w:r>
        <w:rPr>
          <w:rFonts w:ascii="Times New Roman" w:hAnsi="Times New Roman"/>
        </w:rPr>
        <w:t xml:space="preserve">), в том числе приобретенного в ипотеку и вызванные </w:t>
      </w:r>
      <w:r>
        <w:rPr>
          <w:rFonts w:ascii="Times New Roman" w:hAnsi="Times New Roman"/>
        </w:rPr>
        <w:t>невозможностью производить платежи по кредиту Заказчиком. Исполнитель не дает в какой-либо форме обещаний, гарантий относительно сохранности за Заказчиком заложенного имущества, в том числе приобретенного в ипотеку.</w:t>
      </w:r>
    </w:p>
    <w:p w:rsidR="00FE348C" w:rsidRDefault="00501A29">
      <w:pPr>
        <w:shd w:val="clear" w:color="auto" w:fill="FFFFFF"/>
        <w:tabs>
          <w:tab w:val="left" w:pos="1140"/>
        </w:tabs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6.6.</w:t>
      </w:r>
      <w:r>
        <w:rPr>
          <w:rFonts w:ascii="Times New Roman" w:hAnsi="Times New Roman"/>
        </w:rPr>
        <w:t xml:space="preserve"> Заказчик предупрежден Исполнителем </w:t>
      </w:r>
      <w:r>
        <w:rPr>
          <w:rFonts w:ascii="Times New Roman" w:hAnsi="Times New Roman"/>
        </w:rPr>
        <w:t>о риске обращения кредитором взыскания на заложенное имущество, в том числе недвижимое имущество в соответствии с положениями ФЗ «Об ипотеке (залоге недвижимости)» № 102-ФЗ от 16.07.1998. Исполнитель не несет ответственности за обращение кредитором взыскан</w:t>
      </w:r>
      <w:r>
        <w:rPr>
          <w:rFonts w:ascii="Times New Roman" w:hAnsi="Times New Roman"/>
        </w:rPr>
        <w:t>ия на заложенное имущество по кредитным обязательствам, переданным Заказчиком в работу по кредитным договорам (договорам займа);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>6.7.</w:t>
      </w:r>
      <w:r>
        <w:rPr>
          <w:rFonts w:ascii="Times New Roman" w:hAnsi="Times New Roman"/>
        </w:rPr>
        <w:t xml:space="preserve">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 Все споры и разногласия решаются путем переговоров Сторон.</w:t>
      </w:r>
    </w:p>
    <w:p w:rsidR="00FE348C" w:rsidRDefault="00FE348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</w:rPr>
      </w:pPr>
    </w:p>
    <w:p w:rsidR="00FE348C" w:rsidRDefault="00501A29">
      <w:pPr>
        <w:pStyle w:val="af4"/>
        <w:tabs>
          <w:tab w:val="left" w:pos="960"/>
        </w:tabs>
        <w:spacing w:after="0" w:line="240" w:lineRule="atLeast"/>
        <w:ind w:left="0"/>
        <w:jc w:val="both"/>
      </w:pPr>
      <w:r>
        <w:rPr>
          <w:rFonts w:ascii="Times New Roman" w:hAnsi="Times New Roman"/>
          <w:b/>
          <w:bCs/>
        </w:rPr>
        <w:tab/>
        <w:t>7. Дополнительн</w:t>
      </w:r>
      <w:r>
        <w:rPr>
          <w:rFonts w:ascii="Times New Roman" w:hAnsi="Times New Roman"/>
          <w:b/>
          <w:bCs/>
        </w:rPr>
        <w:t>ые условия: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Style w:val="a5"/>
          <w:rFonts w:ascii="Times New Roman" w:hAnsi="Times New Roman"/>
        </w:rPr>
        <w:t xml:space="preserve">7.1. </w:t>
      </w:r>
      <w:r>
        <w:rPr>
          <w:rStyle w:val="a5"/>
          <w:rFonts w:ascii="Times New Roman" w:hAnsi="Times New Roman"/>
          <w:b w:val="0"/>
        </w:rPr>
        <w:t xml:space="preserve">Стороны договорились, что все документы, связанные с заключением, исполнением; прекращением настоящего Договора, подписанные Сторонами с использованием факсимильного воспроизведения подписи </w:t>
      </w:r>
      <w:r>
        <w:rPr>
          <w:rStyle w:val="a5"/>
          <w:rFonts w:ascii="Times New Roman" w:hAnsi="Times New Roman"/>
          <w:b w:val="0"/>
        </w:rPr>
        <w:br/>
        <w:t>(с помощью средств механического или иного копир</w:t>
      </w:r>
      <w:r>
        <w:rPr>
          <w:rStyle w:val="a5"/>
          <w:rFonts w:ascii="Times New Roman" w:hAnsi="Times New Roman"/>
          <w:b w:val="0"/>
        </w:rPr>
        <w:t>ования, электронно</w:t>
      </w:r>
      <w:r>
        <w:rPr>
          <w:rFonts w:ascii="Times New Roman" w:hAnsi="Times New Roman"/>
        </w:rPr>
        <w:t>й подписи либо иного аналога собственноручной подписи), признаются действительными и допускаются в качестве письменных доказательств в случаях возникновения споров;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Fonts w:ascii="Times New Roman" w:hAnsi="Times New Roman"/>
          <w:b/>
        </w:rPr>
        <w:t xml:space="preserve">7.2. </w:t>
      </w:r>
      <w:r>
        <w:rPr>
          <w:rFonts w:ascii="Times New Roman" w:hAnsi="Times New Roman"/>
        </w:rPr>
        <w:t xml:space="preserve">Обязательства Сторон могут быть прекращены по обоюдному согласию, а </w:t>
      </w:r>
      <w:r>
        <w:rPr>
          <w:rFonts w:ascii="Times New Roman" w:hAnsi="Times New Roman"/>
        </w:rPr>
        <w:t xml:space="preserve">так </w:t>
      </w:r>
      <w:proofErr w:type="gramStart"/>
      <w:r>
        <w:rPr>
          <w:rFonts w:ascii="Times New Roman" w:hAnsi="Times New Roman"/>
        </w:rPr>
        <w:t>же  в</w:t>
      </w:r>
      <w:proofErr w:type="gramEnd"/>
      <w:r>
        <w:rPr>
          <w:rFonts w:ascii="Times New Roman" w:hAnsi="Times New Roman"/>
        </w:rPr>
        <w:t xml:space="preserve"> соответствии с действующим законодательством;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Style w:val="a5"/>
          <w:rFonts w:ascii="Times New Roman" w:hAnsi="Times New Roman"/>
        </w:rPr>
        <w:t xml:space="preserve">7.3. </w:t>
      </w:r>
      <w:r>
        <w:rPr>
          <w:rStyle w:val="a5"/>
          <w:rFonts w:ascii="Times New Roman" w:hAnsi="Times New Roman"/>
          <w:b w:val="0"/>
        </w:rPr>
        <w:t>В случае прекращения обязательств Заказчик обязан забрать свои документы в течение трех календарных дней. Если Заказчик не забрал в оговоренные сроки свои документы, документы по письменному треб</w:t>
      </w:r>
      <w:r>
        <w:rPr>
          <w:rStyle w:val="a5"/>
          <w:rFonts w:ascii="Times New Roman" w:hAnsi="Times New Roman"/>
          <w:b w:val="0"/>
        </w:rPr>
        <w:t>ованию направляются Заказчику;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</w:pPr>
      <w:r>
        <w:rPr>
          <w:rStyle w:val="a5"/>
          <w:rFonts w:ascii="Times New Roman" w:hAnsi="Times New Roman"/>
        </w:rPr>
        <w:t>7.4.</w:t>
      </w:r>
      <w:r>
        <w:rPr>
          <w:rStyle w:val="a5"/>
          <w:rFonts w:ascii="Times New Roman" w:hAnsi="Times New Roman"/>
          <w:b w:val="0"/>
        </w:rPr>
        <w:t xml:space="preserve"> Стороны понимают, что оказываемые юридические услуги могут не иметь материального результата.</w:t>
      </w:r>
    </w:p>
    <w:p w:rsidR="00FE348C" w:rsidRDefault="00FE348C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color w:val="000000"/>
        </w:rPr>
      </w:pPr>
    </w:p>
    <w:p w:rsidR="00FE348C" w:rsidRDefault="00501A29">
      <w:pPr>
        <w:pStyle w:val="af4"/>
        <w:numPr>
          <w:ilvl w:val="0"/>
          <w:numId w:val="1"/>
        </w:numPr>
        <w:tabs>
          <w:tab w:val="left" w:pos="960"/>
        </w:tabs>
        <w:spacing w:after="0" w:line="240" w:lineRule="atLeast"/>
        <w:ind w:left="709" w:firstLine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Адрес и реквизиты Исполнителя:</w:t>
      </w:r>
    </w:p>
    <w:p w:rsidR="00FE348C" w:rsidRDefault="00501A29">
      <w:pPr>
        <w:shd w:val="clear" w:color="auto" w:fill="FFFFFF"/>
        <w:spacing w:after="0" w:line="240" w:lineRule="atLeast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Общество с ограниченной ответственностью "Витакон"(ООО "Витакон")</w:t>
      </w:r>
    </w:p>
    <w:p w:rsidR="00FE348C" w:rsidRDefault="00501A29">
      <w:pPr>
        <w:shd w:val="clear" w:color="auto" w:fill="FFFFFF"/>
        <w:spacing w:after="0" w:line="240" w:lineRule="atLeast"/>
        <w:ind w:firstLine="709"/>
        <w:rPr>
          <w:color w:val="000000"/>
        </w:rPr>
      </w:pPr>
      <w:r>
        <w:rPr>
          <w:rFonts w:ascii="Times New Roman" w:hAnsi="Times New Roman"/>
          <w:color w:val="000000"/>
        </w:rPr>
        <w:t>ИНН</w:t>
      </w:r>
      <w:r>
        <w:rPr>
          <w:rFonts w:ascii="Times New Roman" w:eastAsia="Times New Roman" w:hAnsi="Times New Roman"/>
          <w:color w:val="000000"/>
        </w:rPr>
        <w:t xml:space="preserve">: </w:t>
      </w:r>
      <w:r>
        <w:rPr>
          <w:rFonts w:ascii="Times New Roman" w:eastAsia="Times New Roman" w:hAnsi="Times New Roman"/>
          <w:color w:val="000000"/>
          <w:szCs w:val="18"/>
        </w:rPr>
        <w:t>7451388149</w:t>
      </w:r>
      <w:r>
        <w:rPr>
          <w:rFonts w:ascii="Times New Roman" w:eastAsia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ОГРН</w:t>
      </w:r>
      <w:r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  <w:szCs w:val="18"/>
        </w:rPr>
        <w:t>1157451003973</w:t>
      </w:r>
    </w:p>
    <w:p w:rsidR="00FE348C" w:rsidRDefault="00501A29">
      <w:pPr>
        <w:shd w:val="clear" w:color="auto" w:fill="FFFFFF"/>
        <w:spacing w:after="0" w:line="240" w:lineRule="atLeast"/>
        <w:ind w:firstLine="709"/>
        <w:rPr>
          <w:color w:val="000000"/>
        </w:rPr>
      </w:pPr>
      <w:r>
        <w:rPr>
          <w:rFonts w:ascii="Times New Roman" w:hAnsi="Times New Roman"/>
          <w:color w:val="000000"/>
        </w:rPr>
        <w:t>Почтовый адрес: 640022, К</w:t>
      </w:r>
      <w:r>
        <w:rPr>
          <w:rFonts w:ascii="Times New Roman" w:eastAsia="Times New Roman" w:hAnsi="Times New Roman"/>
          <w:color w:val="000000"/>
          <w:kern w:val="2"/>
          <w:lang w:eastAsia="hi-IN"/>
        </w:rPr>
        <w:t>урганская область, г. Курган, ул. Пичугина, стр. 9, пом. 1, офис 221</w:t>
      </w:r>
    </w:p>
    <w:p w:rsidR="00FE348C" w:rsidRDefault="00501A29">
      <w:pPr>
        <w:shd w:val="clear" w:color="auto" w:fill="FFFFFF"/>
        <w:spacing w:after="0" w:line="240" w:lineRule="atLeast"/>
        <w:ind w:firstLine="709"/>
        <w:rPr>
          <w:color w:val="000000"/>
        </w:rPr>
      </w:pPr>
      <w:r>
        <w:rPr>
          <w:rFonts w:ascii="Times New Roman" w:hAnsi="Times New Roman"/>
          <w:color w:val="000000"/>
        </w:rPr>
        <w:t>тел.: 8 (800</w:t>
      </w:r>
      <w:r>
        <w:rPr>
          <w:rFonts w:ascii="Times New Roman" w:hAnsi="Times New Roman"/>
          <w:color w:val="000000"/>
        </w:rPr>
        <w:t xml:space="preserve">) </w:t>
      </w:r>
      <w:r>
        <w:rPr>
          <w:rFonts w:ascii="Times New Roman" w:hAnsi="Times New Roman"/>
          <w:color w:val="000000"/>
        </w:rPr>
        <w:t>600-19-74</w:t>
      </w:r>
    </w:p>
    <w:p w:rsidR="00FE348C" w:rsidRDefault="00FE348C">
      <w:pPr>
        <w:shd w:val="clear" w:color="auto" w:fill="FFFFFF"/>
        <w:spacing w:after="0" w:line="240" w:lineRule="atLeast"/>
        <w:ind w:firstLine="709"/>
        <w:rPr>
          <w:rFonts w:ascii="Times New Roman" w:hAnsi="Times New Roman"/>
        </w:rPr>
      </w:pPr>
    </w:p>
    <w:p w:rsidR="00FE348C" w:rsidRDefault="00FE348C">
      <w:pPr>
        <w:shd w:val="clear" w:color="auto" w:fill="FFFFFF"/>
        <w:spacing w:after="0" w:line="240" w:lineRule="atLeast"/>
        <w:ind w:firstLine="709"/>
        <w:rPr>
          <w:rFonts w:ascii="Times New Roman" w:hAnsi="Times New Roman"/>
        </w:rPr>
      </w:pPr>
    </w:p>
    <w:p w:rsidR="00FE348C" w:rsidRDefault="00FE348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FE348C" w:rsidRDefault="00501A29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</w:rPr>
        <w:t>Я нижеподписавшийся (аяся), ознакомление, согласие и получение экземпляра Договора и приложений подтверждаю:</w:t>
      </w:r>
    </w:p>
    <w:p w:rsidR="00FE348C" w:rsidRDefault="00501A29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__________________________________________/_______________________________/______________________   </w:t>
      </w:r>
    </w:p>
    <w:p w:rsidR="00FE348C" w:rsidRDefault="00501A29">
      <w:pPr>
        <w:shd w:val="clear" w:color="auto" w:fill="FFFFFF"/>
        <w:spacing w:after="0" w:line="240" w:lineRule="auto"/>
        <w:jc w:val="center"/>
      </w:pPr>
      <w:r>
        <w:rPr>
          <w:rFonts w:ascii="Times New Roman" w:hAnsi="Times New Roman"/>
        </w:rPr>
        <w:t xml:space="preserve"> Фамилия, имя, отчество                                    подпись Заказчика                                           дата</w:t>
      </w:r>
      <w:r>
        <w:br w:type="page"/>
      </w:r>
    </w:p>
    <w:p w:rsidR="00501A29" w:rsidRDefault="00501A29" w:rsidP="00501A29">
      <w:pPr>
        <w:shd w:val="clear" w:color="auto" w:fill="FFFFFF"/>
        <w:spacing w:after="0" w:line="240" w:lineRule="auto"/>
        <w:ind w:firstLine="709"/>
        <w:jc w:val="right"/>
      </w:pPr>
      <w:r>
        <w:rPr>
          <w:rFonts w:ascii="Times New Roman" w:hAnsi="Times New Roman"/>
        </w:rPr>
        <w:lastRenderedPageBreak/>
        <w:t xml:space="preserve">Приложение № 1 к </w:t>
      </w:r>
    </w:p>
    <w:p w:rsidR="00501A29" w:rsidRDefault="00501A29" w:rsidP="00501A29">
      <w:pPr>
        <w:shd w:val="clear" w:color="auto" w:fill="FFFFFF"/>
        <w:spacing w:after="0" w:line="240" w:lineRule="auto"/>
        <w:ind w:firstLine="709"/>
        <w:jc w:val="right"/>
      </w:pPr>
      <w:r>
        <w:rPr>
          <w:rFonts w:ascii="Times New Roman" w:hAnsi="Times New Roman"/>
        </w:rPr>
        <w:t xml:space="preserve">Публичному абонентскому договору-оферте </w:t>
      </w:r>
    </w:p>
    <w:p w:rsidR="00501A29" w:rsidRDefault="00501A29" w:rsidP="00501A29">
      <w:pPr>
        <w:shd w:val="clear" w:color="auto" w:fill="FFFFFF"/>
        <w:spacing w:after="0" w:line="240" w:lineRule="auto"/>
        <w:ind w:firstLine="709"/>
        <w:jc w:val="right"/>
      </w:pPr>
      <w:r>
        <w:rPr>
          <w:rFonts w:ascii="Times New Roman" w:hAnsi="Times New Roman"/>
        </w:rPr>
        <w:t>на оказание юридических услуг</w:t>
      </w:r>
    </w:p>
    <w:p w:rsidR="00501A29" w:rsidRDefault="00501A29" w:rsidP="00501A29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УСЛОВИЯ ОПЛАТЫ УСЛУГ</w:t>
      </w:r>
    </w:p>
    <w:p w:rsidR="00501A29" w:rsidRDefault="00501A29" w:rsidP="00501A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lang w:eastAsia="ru-RU"/>
        </w:rPr>
      </w:pPr>
    </w:p>
    <w:p w:rsidR="00501A29" w:rsidRDefault="00501A29" w:rsidP="00501A29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</w:rPr>
        <w:t>Оплата услуг Исполнителя, производится Заказчиком в размере, установленном действующим тарифным планом, который определяется с учетом количества кредиторов Заказчика, суммы задолженности и месяца работы:</w:t>
      </w:r>
    </w:p>
    <w:p w:rsidR="00501A29" w:rsidRDefault="00501A29" w:rsidP="00501A29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1181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4" w:type="dxa"/>
          <w:right w:w="5" w:type="dxa"/>
        </w:tblCellMar>
        <w:tblLook w:val="04A0" w:firstRow="1" w:lastRow="0" w:firstColumn="1" w:lastColumn="0" w:noHBand="0" w:noVBand="1"/>
      </w:tblPr>
      <w:tblGrid>
        <w:gridCol w:w="1535"/>
        <w:gridCol w:w="2216"/>
        <w:gridCol w:w="1517"/>
        <w:gridCol w:w="1279"/>
        <w:gridCol w:w="1119"/>
        <w:gridCol w:w="1439"/>
        <w:gridCol w:w="2076"/>
      </w:tblGrid>
      <w:tr w:rsidR="00501A29" w:rsidTr="009B16F8">
        <w:trPr>
          <w:trHeight w:val="299"/>
        </w:trPr>
        <w:tc>
          <w:tcPr>
            <w:tcW w:w="11181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Тарифный план</w:t>
            </w:r>
          </w:p>
        </w:tc>
      </w:tr>
      <w:tr w:rsidR="00501A29" w:rsidTr="009B16F8">
        <w:trPr>
          <w:trHeight w:val="751"/>
        </w:trPr>
        <w:tc>
          <w:tcPr>
            <w:tcW w:w="37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rPr>
                <w:sz w:val="4"/>
                <w:szCs w:val="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 300 тыс.руб.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 300 до 800 тыс.руб.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 801 до 1500 тыс.руб.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 1501 тыс. руб. до 3000 тыс. руб. 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Свыше 3000 тыс. руб.***</w:t>
            </w:r>
          </w:p>
        </w:tc>
      </w:tr>
      <w:tr w:rsidR="00501A29" w:rsidTr="009B16F8">
        <w:trPr>
          <w:trHeight w:val="273"/>
        </w:trPr>
        <w:tc>
          <w:tcPr>
            <w:tcW w:w="15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1-10 кредиторов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1-й, 2-й платежи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12900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16900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19900</w:t>
            </w:r>
          </w:p>
        </w:tc>
        <w:tc>
          <w:tcPr>
            <w:tcW w:w="20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3038">
              <w:rPr>
                <w:rFonts w:ascii="Times New Roman" w:hAnsi="Times New Roman"/>
                <w:color w:val="000000"/>
              </w:rPr>
              <w:t>Стоимость договора = 10% от портфеля и рассрочка на 12-16 месяцев</w:t>
            </w:r>
          </w:p>
        </w:tc>
      </w:tr>
      <w:tr w:rsidR="00501A29" w:rsidTr="009B16F8">
        <w:trPr>
          <w:trHeight w:val="580"/>
        </w:trPr>
        <w:tc>
          <w:tcPr>
            <w:tcW w:w="15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3-й и последующие платежи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12900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16900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19900</w:t>
            </w:r>
          </w:p>
        </w:tc>
        <w:tc>
          <w:tcPr>
            <w:tcW w:w="20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</w:tr>
      <w:tr w:rsidR="00501A29" w:rsidTr="009B16F8">
        <w:trPr>
          <w:trHeight w:val="563"/>
        </w:trPr>
        <w:tc>
          <w:tcPr>
            <w:tcW w:w="15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Единовременная полная оплата*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130000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140000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170000</w:t>
            </w:r>
          </w:p>
        </w:tc>
        <w:tc>
          <w:tcPr>
            <w:tcW w:w="20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</w:tr>
      <w:tr w:rsidR="00501A29" w:rsidTr="009B16F8">
        <w:trPr>
          <w:trHeight w:val="273"/>
        </w:trPr>
        <w:tc>
          <w:tcPr>
            <w:tcW w:w="15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11-20 кредиторов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1-й, 2-й платежи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13900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20900</w:t>
            </w:r>
          </w:p>
        </w:tc>
        <w:tc>
          <w:tcPr>
            <w:tcW w:w="20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</w:tr>
      <w:tr w:rsidR="00501A29" w:rsidTr="009B16F8">
        <w:trPr>
          <w:trHeight w:val="563"/>
        </w:trPr>
        <w:tc>
          <w:tcPr>
            <w:tcW w:w="15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3-й и последующие платежи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13900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20900</w:t>
            </w:r>
          </w:p>
        </w:tc>
        <w:tc>
          <w:tcPr>
            <w:tcW w:w="20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</w:tr>
      <w:tr w:rsidR="00501A29" w:rsidTr="009B16F8">
        <w:trPr>
          <w:trHeight w:val="563"/>
        </w:trPr>
        <w:tc>
          <w:tcPr>
            <w:tcW w:w="15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Единовременная полная оплата*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135000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145000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155000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175000</w:t>
            </w:r>
          </w:p>
        </w:tc>
        <w:tc>
          <w:tcPr>
            <w:tcW w:w="20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</w:tr>
      <w:tr w:rsidR="00501A29" w:rsidTr="009B16F8">
        <w:trPr>
          <w:trHeight w:val="273"/>
        </w:trPr>
        <w:tc>
          <w:tcPr>
            <w:tcW w:w="15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21-30 кредиторов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1-й, 2-й платежи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20900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23900</w:t>
            </w:r>
          </w:p>
        </w:tc>
        <w:tc>
          <w:tcPr>
            <w:tcW w:w="20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</w:tr>
      <w:tr w:rsidR="00501A29" w:rsidTr="009B16F8">
        <w:trPr>
          <w:trHeight w:val="580"/>
        </w:trPr>
        <w:tc>
          <w:tcPr>
            <w:tcW w:w="15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3-й и последующие платежи*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20900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23900</w:t>
            </w:r>
          </w:p>
        </w:tc>
        <w:tc>
          <w:tcPr>
            <w:tcW w:w="20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</w:tr>
      <w:tr w:rsidR="00501A29" w:rsidTr="009B16F8">
        <w:trPr>
          <w:trHeight w:val="563"/>
        </w:trPr>
        <w:tc>
          <w:tcPr>
            <w:tcW w:w="15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Единовременная полная оплата*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140000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170000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190000</w:t>
            </w:r>
          </w:p>
        </w:tc>
        <w:tc>
          <w:tcPr>
            <w:tcW w:w="20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</w:tr>
      <w:tr w:rsidR="00501A29" w:rsidTr="009B16F8">
        <w:trPr>
          <w:trHeight w:val="256"/>
        </w:trPr>
        <w:tc>
          <w:tcPr>
            <w:tcW w:w="15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 и более кредиторов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1-й, 2-й платежи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29900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29900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29900</w:t>
            </w:r>
          </w:p>
        </w:tc>
        <w:tc>
          <w:tcPr>
            <w:tcW w:w="20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</w:tr>
      <w:tr w:rsidR="00501A29" w:rsidTr="009B16F8">
        <w:trPr>
          <w:trHeight w:val="580"/>
        </w:trPr>
        <w:tc>
          <w:tcPr>
            <w:tcW w:w="15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3-й и последующие платежи*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24900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24900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24900</w:t>
            </w:r>
          </w:p>
        </w:tc>
        <w:tc>
          <w:tcPr>
            <w:tcW w:w="20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</w:tr>
      <w:tr w:rsidR="00501A29" w:rsidTr="009B16F8">
        <w:trPr>
          <w:trHeight w:val="563"/>
        </w:trPr>
        <w:tc>
          <w:tcPr>
            <w:tcW w:w="15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Единовременная полная оплата*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140000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170000</w:t>
            </w:r>
          </w:p>
        </w:tc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190000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210000</w:t>
            </w:r>
          </w:p>
        </w:tc>
        <w:tc>
          <w:tcPr>
            <w:tcW w:w="20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Default="00501A29" w:rsidP="009B16F8">
            <w:pPr>
              <w:pStyle w:val="af8"/>
              <w:rPr>
                <w:sz w:val="4"/>
                <w:szCs w:val="4"/>
              </w:rPr>
            </w:pPr>
          </w:p>
        </w:tc>
      </w:tr>
      <w:tr w:rsidR="00501A29" w:rsidTr="009B16F8">
        <w:trPr>
          <w:trHeight w:val="837"/>
        </w:trPr>
        <w:tc>
          <w:tcPr>
            <w:tcW w:w="1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1A29" w:rsidRPr="009D257D" w:rsidRDefault="00501A29" w:rsidP="009B16F8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57D">
              <w:rPr>
                <w:rFonts w:ascii="Times New Roman" w:hAnsi="Times New Roman"/>
                <w:sz w:val="24"/>
                <w:szCs w:val="24"/>
              </w:rPr>
              <w:t>Семейный тариф **</w:t>
            </w:r>
          </w:p>
        </w:tc>
        <w:tc>
          <w:tcPr>
            <w:tcW w:w="964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28" w:type="dxa"/>
              <w:left w:w="-5" w:type="dxa"/>
              <w:bottom w:w="28" w:type="dxa"/>
              <w:right w:w="28" w:type="dxa"/>
            </w:tcMar>
            <w:vAlign w:val="center"/>
          </w:tcPr>
          <w:p w:rsidR="00501A29" w:rsidRPr="009D257D" w:rsidRDefault="00501A29" w:rsidP="009B16F8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Скидка 5% на базовый Тариф</w:t>
            </w:r>
          </w:p>
        </w:tc>
      </w:tr>
    </w:tbl>
    <w:p w:rsidR="00501A29" w:rsidRDefault="00501A29" w:rsidP="00501A29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501A29" w:rsidRDefault="00501A29" w:rsidP="00501A29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color w:val="000000"/>
        </w:rPr>
        <w:t>*- Единовременная полная оплата включает в себя оказание услуг не более, чем в течение 10 абонентских месяцев. При превышении срока работы в 10 абонентских месяцев с 11 месяца оплата взимается в соответствии с тарифным планом.</w:t>
      </w:r>
    </w:p>
    <w:p w:rsidR="00501A29" w:rsidRDefault="00501A29" w:rsidP="00501A29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color w:val="000000"/>
        </w:rPr>
        <w:t>**Семейный тариф предоставляется при заключении 2 (двух) договоров членами одной семьи. При завершении процедуры одного члена семьи, второй переходит на полный тариф согласно тарифной сетку.</w:t>
      </w:r>
    </w:p>
    <w:p w:rsidR="00501A29" w:rsidRDefault="00501A29" w:rsidP="00501A29">
      <w:pPr>
        <w:shd w:val="clear" w:color="auto" w:fill="FFFFFF"/>
        <w:spacing w:after="0"/>
        <w:jc w:val="both"/>
      </w:pPr>
      <w:r w:rsidRPr="00C91F61">
        <w:rPr>
          <w:rFonts w:ascii="Times New Roman" w:hAnsi="Times New Roman"/>
        </w:rPr>
        <w:t>*** При сумме задолженности свыше 3000 тыс. рублей график рассрочки составляется индивидуально согласно условиям договора и сумме задолженности.</w:t>
      </w:r>
      <w:r>
        <w:t xml:space="preserve"> </w:t>
      </w:r>
    </w:p>
    <w:p w:rsidR="00501A29" w:rsidRDefault="00501A29" w:rsidP="00501A29">
      <w:pPr>
        <w:shd w:val="clear" w:color="auto" w:fill="FFFFFF"/>
        <w:spacing w:after="0"/>
        <w:jc w:val="both"/>
      </w:pPr>
    </w:p>
    <w:p w:rsidR="00501A29" w:rsidRDefault="00501A29" w:rsidP="00501A29">
      <w:pPr>
        <w:shd w:val="clear" w:color="auto" w:fill="FFFFFF"/>
        <w:spacing w:after="0"/>
        <w:jc w:val="both"/>
      </w:pPr>
      <w:r>
        <w:rPr>
          <w:rFonts w:ascii="Times New Roman" w:eastAsia="Times New Roman" w:hAnsi="Times New Roman"/>
        </w:rPr>
        <w:t xml:space="preserve">Судебный расходы и вознаграждение Финансового управляющего в Тариф не входят. </w:t>
      </w:r>
    </w:p>
    <w:p w:rsidR="00501A29" w:rsidRDefault="00501A29" w:rsidP="00501A29">
      <w:pPr>
        <w:shd w:val="clear" w:color="auto" w:fill="FFFFFF"/>
        <w:spacing w:after="0"/>
        <w:jc w:val="both"/>
      </w:pPr>
    </w:p>
    <w:p w:rsidR="00FE348C" w:rsidRDefault="00FE348C" w:rsidP="00501A29">
      <w:pPr>
        <w:shd w:val="clear" w:color="auto" w:fill="FFFFFF"/>
        <w:spacing w:after="0" w:line="240" w:lineRule="auto"/>
        <w:jc w:val="center"/>
      </w:pPr>
      <w:bookmarkStart w:id="1" w:name="_GoBack"/>
      <w:bookmarkEnd w:id="1"/>
    </w:p>
    <w:sectPr w:rsidR="00FE348C">
      <w:pgSz w:w="11906" w:h="16838"/>
      <w:pgMar w:top="567" w:right="720" w:bottom="822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216A9"/>
    <w:multiLevelType w:val="multilevel"/>
    <w:tmpl w:val="05E21A28"/>
    <w:lvl w:ilvl="0">
      <w:start w:val="5"/>
      <w:numFmt w:val="decimal"/>
      <w:lvlText w:val="%1."/>
      <w:lvlJc w:val="left"/>
      <w:pPr>
        <w:ind w:left="1211" w:hanging="357"/>
      </w:pPr>
    </w:lvl>
    <w:lvl w:ilvl="1">
      <w:start w:val="1"/>
      <w:numFmt w:val="decimal"/>
      <w:lvlText w:val="%1.%2."/>
      <w:lvlJc w:val="left"/>
      <w:pPr>
        <w:ind w:left="1819" w:hanging="1107"/>
      </w:pPr>
    </w:lvl>
    <w:lvl w:ilvl="2">
      <w:start w:val="1"/>
      <w:numFmt w:val="bullet"/>
      <w:lvlText w:val=""/>
      <w:lvlJc w:val="left"/>
      <w:pPr>
        <w:ind w:left="1819" w:hanging="1107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819" w:hanging="1107"/>
      </w:pPr>
    </w:lvl>
    <w:lvl w:ilvl="4">
      <w:start w:val="1"/>
      <w:numFmt w:val="decimal"/>
      <w:lvlText w:val="%1.%2.%3.%4.%5."/>
      <w:lvlJc w:val="left"/>
      <w:pPr>
        <w:ind w:left="1819" w:hanging="1107"/>
      </w:pPr>
    </w:lvl>
    <w:lvl w:ilvl="5">
      <w:start w:val="1"/>
      <w:numFmt w:val="decimal"/>
      <w:lvlText w:val="%1.%2.%3.%4.%5.%6."/>
      <w:lvlJc w:val="left"/>
      <w:pPr>
        <w:ind w:left="1819" w:hanging="1107"/>
      </w:pPr>
    </w:lvl>
    <w:lvl w:ilvl="6">
      <w:start w:val="1"/>
      <w:numFmt w:val="decimal"/>
      <w:lvlText w:val="%1.%2.%3.%4.%5.%6.%7."/>
      <w:lvlJc w:val="left"/>
      <w:pPr>
        <w:ind w:left="2149" w:hanging="1437"/>
      </w:pPr>
    </w:lvl>
    <w:lvl w:ilvl="7">
      <w:start w:val="1"/>
      <w:numFmt w:val="decimal"/>
      <w:lvlText w:val="%1.%2.%3.%4.%5.%6.%7.%8."/>
      <w:lvlJc w:val="left"/>
      <w:pPr>
        <w:ind w:left="2149" w:hanging="1437"/>
      </w:pPr>
    </w:lvl>
    <w:lvl w:ilvl="8">
      <w:start w:val="1"/>
      <w:numFmt w:val="decimal"/>
      <w:lvlText w:val="%1.%2.%3.%4.%5.%6.%7.%8.%9."/>
      <w:lvlJc w:val="left"/>
      <w:pPr>
        <w:ind w:left="2509" w:hanging="1797"/>
      </w:pPr>
    </w:lvl>
  </w:abstractNum>
  <w:abstractNum w:abstractNumId="1" w15:restartNumberingAfterBreak="0">
    <w:nsid w:val="421A25FF"/>
    <w:multiLevelType w:val="multilevel"/>
    <w:tmpl w:val="E6BEA5BC"/>
    <w:lvl w:ilvl="0">
      <w:start w:val="1"/>
      <w:numFmt w:val="decimal"/>
      <w:lvlText w:val="%1."/>
      <w:lvlJc w:val="left"/>
      <w:pPr>
        <w:ind w:left="1069" w:hanging="357"/>
      </w:pPr>
    </w:lvl>
    <w:lvl w:ilvl="1">
      <w:start w:val="1"/>
      <w:numFmt w:val="lowerLetter"/>
      <w:lvlText w:val="%2."/>
      <w:lvlJc w:val="left"/>
      <w:pPr>
        <w:ind w:left="1789" w:hanging="357"/>
      </w:pPr>
    </w:lvl>
    <w:lvl w:ilvl="2">
      <w:start w:val="1"/>
      <w:numFmt w:val="lowerRoman"/>
      <w:lvlText w:val="%3."/>
      <w:lvlJc w:val="right"/>
      <w:pPr>
        <w:ind w:left="2509" w:hanging="177"/>
      </w:pPr>
    </w:lvl>
    <w:lvl w:ilvl="3">
      <w:start w:val="1"/>
      <w:numFmt w:val="decimal"/>
      <w:lvlText w:val="%4."/>
      <w:lvlJc w:val="left"/>
      <w:pPr>
        <w:ind w:left="3229" w:hanging="357"/>
      </w:pPr>
    </w:lvl>
    <w:lvl w:ilvl="4">
      <w:start w:val="1"/>
      <w:numFmt w:val="lowerLetter"/>
      <w:lvlText w:val="%5."/>
      <w:lvlJc w:val="left"/>
      <w:pPr>
        <w:ind w:left="3949" w:hanging="357"/>
      </w:pPr>
    </w:lvl>
    <w:lvl w:ilvl="5">
      <w:start w:val="1"/>
      <w:numFmt w:val="lowerRoman"/>
      <w:lvlText w:val="%6."/>
      <w:lvlJc w:val="right"/>
      <w:pPr>
        <w:ind w:left="4669" w:hanging="177"/>
      </w:pPr>
    </w:lvl>
    <w:lvl w:ilvl="6">
      <w:start w:val="1"/>
      <w:numFmt w:val="decimal"/>
      <w:lvlText w:val="%7."/>
      <w:lvlJc w:val="left"/>
      <w:pPr>
        <w:ind w:left="5389" w:hanging="357"/>
      </w:pPr>
    </w:lvl>
    <w:lvl w:ilvl="7">
      <w:start w:val="1"/>
      <w:numFmt w:val="lowerLetter"/>
      <w:lvlText w:val="%8."/>
      <w:lvlJc w:val="left"/>
      <w:pPr>
        <w:ind w:left="6109" w:hanging="357"/>
      </w:pPr>
    </w:lvl>
    <w:lvl w:ilvl="8">
      <w:start w:val="1"/>
      <w:numFmt w:val="lowerRoman"/>
      <w:lvlText w:val="%9."/>
      <w:lvlJc w:val="right"/>
      <w:pPr>
        <w:ind w:left="6829" w:hanging="177"/>
      </w:pPr>
    </w:lvl>
  </w:abstractNum>
  <w:abstractNum w:abstractNumId="2" w15:restartNumberingAfterBreak="0">
    <w:nsid w:val="42E45F9E"/>
    <w:multiLevelType w:val="multilevel"/>
    <w:tmpl w:val="EB525BB0"/>
    <w:lvl w:ilvl="0">
      <w:start w:val="3"/>
      <w:numFmt w:val="decimal"/>
      <w:lvlText w:val="%1."/>
      <w:lvlJc w:val="left"/>
      <w:pPr>
        <w:ind w:left="1069" w:hanging="357"/>
      </w:pPr>
    </w:lvl>
    <w:lvl w:ilvl="1">
      <w:start w:val="1"/>
      <w:numFmt w:val="decimal"/>
      <w:lvlText w:val="%1.%2."/>
      <w:lvlJc w:val="left"/>
      <w:pPr>
        <w:ind w:left="1819" w:hanging="1107"/>
      </w:pPr>
      <w:rPr>
        <w:b/>
        <w:color w:val="00000A"/>
        <w:sz w:val="22"/>
      </w:rPr>
    </w:lvl>
    <w:lvl w:ilvl="2">
      <w:start w:val="1"/>
      <w:numFmt w:val="decimal"/>
      <w:lvlText w:val="%1.%2.%3."/>
      <w:lvlJc w:val="left"/>
      <w:pPr>
        <w:ind w:left="1819" w:hanging="1107"/>
      </w:pPr>
    </w:lvl>
    <w:lvl w:ilvl="3">
      <w:start w:val="1"/>
      <w:numFmt w:val="decimal"/>
      <w:lvlText w:val="%1.%2.%3.%4."/>
      <w:lvlJc w:val="left"/>
      <w:pPr>
        <w:ind w:left="1819" w:hanging="1107"/>
      </w:pPr>
    </w:lvl>
    <w:lvl w:ilvl="4">
      <w:start w:val="1"/>
      <w:numFmt w:val="decimal"/>
      <w:lvlText w:val="%1.%2.%3.%4.%5."/>
      <w:lvlJc w:val="left"/>
      <w:pPr>
        <w:ind w:left="1819" w:hanging="1107"/>
      </w:pPr>
    </w:lvl>
    <w:lvl w:ilvl="5">
      <w:start w:val="1"/>
      <w:numFmt w:val="decimal"/>
      <w:lvlText w:val="%1.%2.%3.%4.%5.%6."/>
      <w:lvlJc w:val="left"/>
      <w:pPr>
        <w:ind w:left="1819" w:hanging="1107"/>
      </w:pPr>
    </w:lvl>
    <w:lvl w:ilvl="6">
      <w:start w:val="1"/>
      <w:numFmt w:val="decimal"/>
      <w:lvlText w:val="%1.%2.%3.%4.%5.%6.%7."/>
      <w:lvlJc w:val="left"/>
      <w:pPr>
        <w:ind w:left="2149" w:hanging="1437"/>
      </w:pPr>
    </w:lvl>
    <w:lvl w:ilvl="7">
      <w:start w:val="1"/>
      <w:numFmt w:val="decimal"/>
      <w:lvlText w:val="%1.%2.%3.%4.%5.%6.%7.%8."/>
      <w:lvlJc w:val="left"/>
      <w:pPr>
        <w:ind w:left="2149" w:hanging="1437"/>
      </w:pPr>
    </w:lvl>
    <w:lvl w:ilvl="8">
      <w:start w:val="1"/>
      <w:numFmt w:val="decimal"/>
      <w:lvlText w:val="%1.%2.%3.%4.%5.%6.%7.%8.%9."/>
      <w:lvlJc w:val="left"/>
      <w:pPr>
        <w:ind w:left="2509" w:hanging="1797"/>
      </w:pPr>
    </w:lvl>
  </w:abstractNum>
  <w:abstractNum w:abstractNumId="3" w15:restartNumberingAfterBreak="0">
    <w:nsid w:val="4D5E5C49"/>
    <w:multiLevelType w:val="multilevel"/>
    <w:tmpl w:val="2C38C874"/>
    <w:lvl w:ilvl="0">
      <w:start w:val="1"/>
      <w:numFmt w:val="bullet"/>
      <w:lvlText w:val=""/>
      <w:lvlJc w:val="left"/>
      <w:pPr>
        <w:ind w:left="2539" w:hanging="35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3259" w:hanging="357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3979" w:hanging="35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4699" w:hanging="357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19" w:hanging="357"/>
      </w:pPr>
      <w:rPr>
        <w:rFonts w:ascii="Symbol" w:hAnsi="Symbol" w:cs="Symbol" w:hint="default"/>
      </w:rPr>
    </w:lvl>
    <w:lvl w:ilvl="5">
      <w:start w:val="1"/>
      <w:numFmt w:val="bullet"/>
      <w:lvlText w:val=""/>
      <w:lvlJc w:val="left"/>
      <w:pPr>
        <w:ind w:left="6139" w:hanging="35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859" w:hanging="357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79" w:hanging="357"/>
      </w:pPr>
      <w:rPr>
        <w:rFonts w:ascii="Symbol" w:hAnsi="Symbol" w:cs="Symbol" w:hint="default"/>
      </w:rPr>
    </w:lvl>
    <w:lvl w:ilvl="8">
      <w:start w:val="1"/>
      <w:numFmt w:val="bullet"/>
      <w:lvlText w:val=""/>
      <w:lvlJc w:val="left"/>
      <w:pPr>
        <w:ind w:left="8299" w:hanging="357"/>
      </w:pPr>
      <w:rPr>
        <w:rFonts w:ascii="Symbol" w:hAnsi="Symbol" w:cs="Symbol" w:hint="default"/>
      </w:rPr>
    </w:lvl>
  </w:abstractNum>
  <w:abstractNum w:abstractNumId="4" w15:restartNumberingAfterBreak="0">
    <w:nsid w:val="63C83747"/>
    <w:multiLevelType w:val="multilevel"/>
    <w:tmpl w:val="BB5A16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19A6096"/>
    <w:multiLevelType w:val="multilevel"/>
    <w:tmpl w:val="6134905C"/>
    <w:lvl w:ilvl="0">
      <w:start w:val="3"/>
      <w:numFmt w:val="decimal"/>
      <w:lvlText w:val="%1."/>
      <w:lvlJc w:val="left"/>
      <w:pPr>
        <w:ind w:left="1069" w:hanging="357"/>
      </w:pPr>
    </w:lvl>
    <w:lvl w:ilvl="1">
      <w:start w:val="1"/>
      <w:numFmt w:val="decimal"/>
      <w:lvlText w:val="%1.%2."/>
      <w:lvlJc w:val="left"/>
      <w:pPr>
        <w:ind w:left="1819" w:hanging="1107"/>
      </w:pPr>
    </w:lvl>
    <w:lvl w:ilvl="2">
      <w:start w:val="1"/>
      <w:numFmt w:val="bullet"/>
      <w:lvlText w:val=""/>
      <w:lvlJc w:val="left"/>
      <w:pPr>
        <w:ind w:left="1819" w:hanging="1107"/>
      </w:pPr>
      <w:rPr>
        <w:rFonts w:ascii="Symbol" w:hAnsi="Symbol" w:cs="Symbol" w:hint="default"/>
        <w:sz w:val="22"/>
      </w:rPr>
    </w:lvl>
    <w:lvl w:ilvl="3">
      <w:start w:val="1"/>
      <w:numFmt w:val="decimal"/>
      <w:lvlText w:val="%1.%2.%3.%4."/>
      <w:lvlJc w:val="left"/>
      <w:pPr>
        <w:ind w:left="1819" w:hanging="1107"/>
      </w:pPr>
    </w:lvl>
    <w:lvl w:ilvl="4">
      <w:start w:val="1"/>
      <w:numFmt w:val="decimal"/>
      <w:lvlText w:val="%1.%2.%3.%4.%5."/>
      <w:lvlJc w:val="left"/>
      <w:pPr>
        <w:ind w:left="1819" w:hanging="1107"/>
      </w:pPr>
    </w:lvl>
    <w:lvl w:ilvl="5">
      <w:start w:val="1"/>
      <w:numFmt w:val="decimal"/>
      <w:lvlText w:val="%1.%2.%3.%4.%5.%6."/>
      <w:lvlJc w:val="left"/>
      <w:pPr>
        <w:ind w:left="1819" w:hanging="1107"/>
      </w:pPr>
    </w:lvl>
    <w:lvl w:ilvl="6">
      <w:start w:val="1"/>
      <w:numFmt w:val="decimal"/>
      <w:lvlText w:val="%1.%2.%3.%4.%5.%6.%7."/>
      <w:lvlJc w:val="left"/>
      <w:pPr>
        <w:ind w:left="2149" w:hanging="1437"/>
      </w:pPr>
    </w:lvl>
    <w:lvl w:ilvl="7">
      <w:start w:val="1"/>
      <w:numFmt w:val="decimal"/>
      <w:lvlText w:val="%1.%2.%3.%4.%5.%6.%7.%8."/>
      <w:lvlJc w:val="left"/>
      <w:pPr>
        <w:ind w:left="2149" w:hanging="1437"/>
      </w:pPr>
    </w:lvl>
    <w:lvl w:ilvl="8">
      <w:start w:val="1"/>
      <w:numFmt w:val="decimal"/>
      <w:lvlText w:val="%1.%2.%3.%4.%5.%6.%7.%8.%9."/>
      <w:lvlJc w:val="left"/>
      <w:pPr>
        <w:ind w:left="2509" w:hanging="1797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48C"/>
    <w:rsid w:val="00501A29"/>
    <w:rsid w:val="00FE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C3490D-2539-4764-884C-81F3A3D6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color w:val="00000A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uiPriority w:val="9"/>
    <w:qFormat/>
    <w:pPr>
      <w:keepNext/>
      <w:keepLines/>
      <w:shd w:val="clear" w:color="auto" w:fill="FFFFFF"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styleId="2">
    <w:name w:val="heading 2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paragraph" w:styleId="3">
    <w:name w:val="heading 3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5">
    <w:name w:val="heading 5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6">
    <w:name w:val="heading 6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7">
    <w:name w:val="heading 7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8">
    <w:name w:val="heading 8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9">
    <w:name w:val="heading 9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semiHidden/>
    <w:qFormat/>
    <w:rPr>
      <w:sz w:val="20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apple-converted-space">
    <w:name w:val="apple-converted-space"/>
    <w:basedOn w:val="a0"/>
    <w:qFormat/>
  </w:style>
  <w:style w:type="character" w:styleId="a4">
    <w:name w:val="Emphasis"/>
    <w:uiPriority w:val="20"/>
    <w:qFormat/>
    <w:rPr>
      <w:rFonts w:cs="Times New Roman"/>
      <w:i/>
      <w:iCs/>
    </w:rPr>
  </w:style>
  <w:style w:type="character" w:styleId="a5">
    <w:name w:val="Strong"/>
    <w:uiPriority w:val="22"/>
    <w:qFormat/>
    <w:rPr>
      <w:b/>
      <w:bCs/>
    </w:rPr>
  </w:style>
  <w:style w:type="character" w:customStyle="1" w:styleId="a6">
    <w:name w:val="Верхний колонтитул Знак"/>
    <w:basedOn w:val="a0"/>
    <w:uiPriority w:val="99"/>
    <w:qFormat/>
    <w:rPr>
      <w:sz w:val="22"/>
      <w:szCs w:val="22"/>
      <w:lang w:eastAsia="en-US"/>
    </w:rPr>
  </w:style>
  <w:style w:type="character" w:customStyle="1" w:styleId="a7">
    <w:name w:val="Нижний колонтитул Знак"/>
    <w:basedOn w:val="a0"/>
    <w:uiPriority w:val="99"/>
    <w:qFormat/>
    <w:rPr>
      <w:sz w:val="22"/>
      <w:szCs w:val="22"/>
      <w:lang w:eastAsia="en-US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qFormat/>
    <w:rPr>
      <w:rFonts w:ascii="Times New Roman" w:hAnsi="Times New Roman"/>
      <w:b/>
      <w:color w:val="00000A"/>
      <w:sz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  <w:color w:val="00000A"/>
    </w:rPr>
  </w:style>
  <w:style w:type="character" w:customStyle="1" w:styleId="ListLabel6">
    <w:name w:val="ListLabel 6"/>
    <w:qFormat/>
    <w:rPr>
      <w:rFonts w:ascii="Times New Roman" w:hAnsi="Times New Roman"/>
      <w:b/>
      <w:color w:val="00000A"/>
      <w:sz w:val="22"/>
    </w:rPr>
  </w:style>
  <w:style w:type="character" w:customStyle="1" w:styleId="ListLabel7">
    <w:name w:val="ListLabel 7"/>
    <w:qFormat/>
    <w:rPr>
      <w:rFonts w:cs="Symbol"/>
      <w:sz w:val="22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  <w:sz w:val="22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ascii="Times New Roman" w:hAnsi="Times New Roman"/>
      <w:b/>
      <w:color w:val="00000A"/>
      <w:sz w:val="22"/>
    </w:rPr>
  </w:style>
  <w:style w:type="character" w:customStyle="1" w:styleId="ListLabel19">
    <w:name w:val="ListLabel 19"/>
    <w:qFormat/>
    <w:rPr>
      <w:rFonts w:cs="Symbol"/>
      <w:sz w:val="22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ascii="Times New Roman" w:hAnsi="Times New Roman"/>
      <w:b/>
      <w:color w:val="00000A"/>
      <w:sz w:val="22"/>
    </w:rPr>
  </w:style>
  <w:style w:type="character" w:customStyle="1" w:styleId="ListLabel31">
    <w:name w:val="ListLabel 31"/>
    <w:qFormat/>
    <w:rPr>
      <w:rFonts w:cs="Symbol"/>
      <w:sz w:val="22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Symbol"/>
      <w:sz w:val="22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ascii="Times New Roman" w:hAnsi="Times New Roman"/>
      <w:b/>
      <w:color w:val="00000A"/>
      <w:sz w:val="22"/>
    </w:rPr>
  </w:style>
  <w:style w:type="character" w:customStyle="1" w:styleId="ListLabel43">
    <w:name w:val="ListLabel 43"/>
    <w:qFormat/>
    <w:rPr>
      <w:rFonts w:cs="Symbol"/>
      <w:sz w:val="22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  <w:sz w:val="22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ascii="Times New Roman" w:hAnsi="Times New Roman"/>
      <w:b/>
      <w:color w:val="00000A"/>
      <w:sz w:val="22"/>
    </w:rPr>
  </w:style>
  <w:style w:type="character" w:customStyle="1" w:styleId="ListLabel55">
    <w:name w:val="ListLabel 55"/>
    <w:qFormat/>
    <w:rPr>
      <w:rFonts w:cs="Symbol"/>
      <w:sz w:val="22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  <w:sz w:val="22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ascii="Times New Roman" w:hAnsi="Times New Roman"/>
      <w:b/>
      <w:color w:val="00000A"/>
      <w:sz w:val="22"/>
    </w:rPr>
  </w:style>
  <w:style w:type="character" w:customStyle="1" w:styleId="ListLabel67">
    <w:name w:val="ListLabel 67"/>
    <w:qFormat/>
    <w:rPr>
      <w:rFonts w:cs="Symbol"/>
      <w:sz w:val="22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  <w:sz w:val="22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ascii="Times New Roman" w:hAnsi="Times New Roman"/>
      <w:b/>
      <w:color w:val="00000A"/>
      <w:sz w:val="22"/>
    </w:rPr>
  </w:style>
  <w:style w:type="character" w:customStyle="1" w:styleId="ListLabel79">
    <w:name w:val="ListLabel 79"/>
    <w:qFormat/>
    <w:rPr>
      <w:rFonts w:cs="Symbol"/>
      <w:sz w:val="22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  <w:sz w:val="22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ascii="Times New Roman" w:hAnsi="Times New Roman"/>
      <w:b/>
      <w:color w:val="00000A"/>
      <w:sz w:val="22"/>
    </w:rPr>
  </w:style>
  <w:style w:type="character" w:customStyle="1" w:styleId="ListLabel91">
    <w:name w:val="ListLabel 91"/>
    <w:qFormat/>
    <w:rPr>
      <w:rFonts w:cs="Symbol"/>
      <w:sz w:val="22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Symbol"/>
      <w:sz w:val="22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ascii="Times New Roman" w:hAnsi="Times New Roman"/>
      <w:b/>
      <w:color w:val="00000A"/>
      <w:sz w:val="22"/>
    </w:rPr>
  </w:style>
  <w:style w:type="character" w:customStyle="1" w:styleId="ListLabel103">
    <w:name w:val="ListLabel 103"/>
    <w:qFormat/>
    <w:rPr>
      <w:rFonts w:ascii="Times New Roman" w:hAnsi="Times New Roman" w:cs="Symbol"/>
      <w:sz w:val="22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ascii="Times New Roman" w:hAnsi="Times New Roman" w:cs="Symbol"/>
      <w:sz w:val="22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Symbol"/>
      <w:sz w:val="22"/>
    </w:rPr>
  </w:style>
  <w:style w:type="character" w:customStyle="1" w:styleId="ListLabel116">
    <w:name w:val="ListLabel 116"/>
    <w:qFormat/>
    <w:rPr>
      <w:rFonts w:cs="Symbol"/>
      <w:sz w:val="22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ascii="Times New Roman" w:hAnsi="Times New Roman"/>
      <w:b/>
      <w:color w:val="00000A"/>
      <w:sz w:val="22"/>
    </w:rPr>
  </w:style>
  <w:style w:type="character" w:customStyle="1" w:styleId="ListLabel126">
    <w:name w:val="ListLabel 126"/>
    <w:qFormat/>
    <w:rPr>
      <w:rFonts w:eastAsia="Symbol" w:cs="Symbol"/>
    </w:rPr>
  </w:style>
  <w:style w:type="character" w:customStyle="1" w:styleId="ListLabel127">
    <w:name w:val="ListLabel 127"/>
    <w:qFormat/>
    <w:rPr>
      <w:rFonts w:eastAsia="Symbol" w:cs="Symbol"/>
      <w:sz w:val="22"/>
    </w:rPr>
  </w:style>
  <w:style w:type="character" w:customStyle="1" w:styleId="ListLabel128">
    <w:name w:val="ListLabel 128"/>
    <w:qFormat/>
    <w:rPr>
      <w:rFonts w:eastAsia="Symbol" w:cs="Symbol"/>
      <w:sz w:val="22"/>
    </w:rPr>
  </w:style>
  <w:style w:type="character" w:customStyle="1" w:styleId="ListLabel129">
    <w:name w:val="ListLabel 129"/>
    <w:qFormat/>
    <w:rPr>
      <w:rFonts w:eastAsia="Symbol" w:cs="Symbol"/>
    </w:rPr>
  </w:style>
  <w:style w:type="character" w:customStyle="1" w:styleId="ListLabel130">
    <w:name w:val="ListLabel 130"/>
    <w:qFormat/>
    <w:rPr>
      <w:rFonts w:eastAsia="Symbol" w:cs="Symbol"/>
    </w:rPr>
  </w:style>
  <w:style w:type="character" w:customStyle="1" w:styleId="ListLabel131">
    <w:name w:val="ListLabel 131"/>
    <w:qFormat/>
    <w:rPr>
      <w:rFonts w:eastAsia="Symbol" w:cs="Symbol"/>
    </w:rPr>
  </w:style>
  <w:style w:type="character" w:customStyle="1" w:styleId="ListLabel132">
    <w:name w:val="ListLabel 132"/>
    <w:qFormat/>
    <w:rPr>
      <w:rFonts w:eastAsia="Symbol" w:cs="Symbol"/>
    </w:rPr>
  </w:style>
  <w:style w:type="character" w:customStyle="1" w:styleId="ListLabel133">
    <w:name w:val="ListLabel 133"/>
    <w:qFormat/>
    <w:rPr>
      <w:rFonts w:eastAsia="Symbol" w:cs="Symbol"/>
    </w:rPr>
  </w:style>
  <w:style w:type="character" w:customStyle="1" w:styleId="ListLabel134">
    <w:name w:val="ListLabel 134"/>
    <w:qFormat/>
    <w:rPr>
      <w:rFonts w:eastAsia="Symbol" w:cs="Symbol"/>
    </w:rPr>
  </w:style>
  <w:style w:type="character" w:customStyle="1" w:styleId="ListLabel135">
    <w:name w:val="ListLabel 135"/>
    <w:qFormat/>
    <w:rPr>
      <w:rFonts w:eastAsia="Symbol" w:cs="Symbol"/>
    </w:rPr>
  </w:style>
  <w:style w:type="character" w:customStyle="1" w:styleId="ListLabel136">
    <w:name w:val="ListLabel 136"/>
    <w:qFormat/>
    <w:rPr>
      <w:rFonts w:eastAsia="Symbol" w:cs="Symbol"/>
    </w:rPr>
  </w:style>
  <w:style w:type="character" w:customStyle="1" w:styleId="ListLabel137">
    <w:name w:val="ListLabel 137"/>
    <w:qFormat/>
    <w:rPr>
      <w:rFonts w:ascii="Times New Roman" w:hAnsi="Times New Roman"/>
      <w:b/>
      <w:color w:val="00000A"/>
      <w:sz w:val="22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Symbol"/>
      <w:sz w:val="22"/>
    </w:rPr>
  </w:style>
  <w:style w:type="character" w:customStyle="1" w:styleId="ListLabel140">
    <w:name w:val="ListLabel 140"/>
    <w:qFormat/>
    <w:rPr>
      <w:rFonts w:cs="Symbol"/>
      <w:sz w:val="22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ascii="Times New Roman" w:hAnsi="Times New Roman"/>
      <w:b/>
      <w:color w:val="00000A"/>
      <w:sz w:val="22"/>
    </w:rPr>
  </w:style>
  <w:style w:type="character" w:customStyle="1" w:styleId="ListLabel150">
    <w:name w:val="ListLabel 150"/>
    <w:qFormat/>
    <w:rPr>
      <w:rFonts w:eastAsia="Symbol" w:cs="Symbol"/>
    </w:rPr>
  </w:style>
  <w:style w:type="character" w:customStyle="1" w:styleId="ListLabel151">
    <w:name w:val="ListLabel 151"/>
    <w:qFormat/>
    <w:rPr>
      <w:rFonts w:eastAsia="Symbol" w:cs="Symbol"/>
      <w:sz w:val="22"/>
    </w:rPr>
  </w:style>
  <w:style w:type="character" w:customStyle="1" w:styleId="ListLabel152">
    <w:name w:val="ListLabel 152"/>
    <w:qFormat/>
    <w:rPr>
      <w:rFonts w:eastAsia="Symbol" w:cs="Symbol"/>
      <w:sz w:val="22"/>
    </w:rPr>
  </w:style>
  <w:style w:type="character" w:customStyle="1" w:styleId="ListLabel153">
    <w:name w:val="ListLabel 153"/>
    <w:qFormat/>
    <w:rPr>
      <w:rFonts w:eastAsia="Symbol" w:cs="Symbol"/>
    </w:rPr>
  </w:style>
  <w:style w:type="character" w:customStyle="1" w:styleId="ListLabel154">
    <w:name w:val="ListLabel 154"/>
    <w:qFormat/>
    <w:rPr>
      <w:rFonts w:eastAsia="Symbol" w:cs="Symbol"/>
    </w:rPr>
  </w:style>
  <w:style w:type="character" w:customStyle="1" w:styleId="ListLabel155">
    <w:name w:val="ListLabel 155"/>
    <w:qFormat/>
    <w:rPr>
      <w:rFonts w:eastAsia="Symbol" w:cs="Symbol"/>
    </w:rPr>
  </w:style>
  <w:style w:type="character" w:customStyle="1" w:styleId="ListLabel156">
    <w:name w:val="ListLabel 156"/>
    <w:qFormat/>
    <w:rPr>
      <w:rFonts w:eastAsia="Symbol" w:cs="Symbol"/>
    </w:rPr>
  </w:style>
  <w:style w:type="character" w:customStyle="1" w:styleId="ListLabel157">
    <w:name w:val="ListLabel 157"/>
    <w:qFormat/>
    <w:rPr>
      <w:rFonts w:eastAsia="Symbol" w:cs="Symbol"/>
    </w:rPr>
  </w:style>
  <w:style w:type="character" w:customStyle="1" w:styleId="ListLabel158">
    <w:name w:val="ListLabel 158"/>
    <w:qFormat/>
    <w:rPr>
      <w:rFonts w:eastAsia="Symbol" w:cs="Symbol"/>
    </w:rPr>
  </w:style>
  <w:style w:type="character" w:customStyle="1" w:styleId="ListLabel159">
    <w:name w:val="ListLabel 159"/>
    <w:qFormat/>
    <w:rPr>
      <w:rFonts w:eastAsia="Symbol" w:cs="Symbol"/>
    </w:rPr>
  </w:style>
  <w:style w:type="character" w:customStyle="1" w:styleId="ListLabel160">
    <w:name w:val="ListLabel 160"/>
    <w:qFormat/>
    <w:rPr>
      <w:rFonts w:eastAsia="Symbol" w:cs="Symbol"/>
    </w:rPr>
  </w:style>
  <w:style w:type="character" w:customStyle="1" w:styleId="ListLabel161">
    <w:name w:val="ListLabel 161"/>
    <w:qFormat/>
    <w:rPr>
      <w:rFonts w:ascii="Times New Roman" w:hAnsi="Times New Roman"/>
      <w:b/>
      <w:color w:val="00000A"/>
      <w:sz w:val="22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Symbol"/>
      <w:sz w:val="22"/>
    </w:rPr>
  </w:style>
  <w:style w:type="character" w:customStyle="1" w:styleId="ListLabel164">
    <w:name w:val="ListLabel 164"/>
    <w:qFormat/>
    <w:rPr>
      <w:rFonts w:cs="Symbol"/>
      <w:sz w:val="22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ascii="Times New Roman" w:hAnsi="Times New Roman"/>
      <w:b/>
      <w:color w:val="00000A"/>
      <w:sz w:val="22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Symbol"/>
      <w:sz w:val="22"/>
    </w:rPr>
  </w:style>
  <w:style w:type="character" w:customStyle="1" w:styleId="ListLabel176">
    <w:name w:val="ListLabel 176"/>
    <w:qFormat/>
    <w:rPr>
      <w:rFonts w:cs="Symbol"/>
      <w:sz w:val="22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Symbol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ascii="Times New Roman" w:hAnsi="Times New Roman"/>
      <w:b/>
      <w:color w:val="00000A"/>
      <w:sz w:val="22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Symbol"/>
      <w:sz w:val="22"/>
    </w:rPr>
  </w:style>
  <w:style w:type="character" w:customStyle="1" w:styleId="ListLabel188">
    <w:name w:val="ListLabel 188"/>
    <w:qFormat/>
    <w:rPr>
      <w:rFonts w:cs="Symbol"/>
      <w:sz w:val="22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ascii="Times New Roman" w:hAnsi="Times New Roman"/>
      <w:b/>
      <w:color w:val="00000A"/>
      <w:sz w:val="22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Symbol"/>
      <w:sz w:val="22"/>
    </w:rPr>
  </w:style>
  <w:style w:type="character" w:customStyle="1" w:styleId="ListLabel200">
    <w:name w:val="ListLabel 200"/>
    <w:qFormat/>
    <w:rPr>
      <w:rFonts w:cs="Symbol"/>
      <w:sz w:val="22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ascii="Times New Roman" w:hAnsi="Times New Roman"/>
      <w:b/>
      <w:color w:val="00000A"/>
      <w:sz w:val="22"/>
    </w:rPr>
  </w:style>
  <w:style w:type="character" w:customStyle="1" w:styleId="ListLabel210">
    <w:name w:val="ListLabel 210"/>
    <w:qFormat/>
    <w:rPr>
      <w:color w:val="000000"/>
      <w:sz w:val="22"/>
      <w:szCs w:val="22"/>
      <w:lang w:val="en-US"/>
    </w:rPr>
  </w:style>
  <w:style w:type="character" w:customStyle="1" w:styleId="ListLabel211">
    <w:name w:val="ListLabel 211"/>
    <w:qFormat/>
    <w:rPr>
      <w:rFonts w:ascii="Times New Roman" w:hAnsi="Times New Roman"/>
      <w:color w:val="000000"/>
      <w:sz w:val="22"/>
      <w:szCs w:val="22"/>
      <w:lang w:val="en-US"/>
    </w:rPr>
  </w:style>
  <w:style w:type="character" w:customStyle="1" w:styleId="ListLabel367">
    <w:name w:val="ListLabel 367"/>
    <w:qFormat/>
    <w:rPr>
      <w:rFonts w:ascii="Times New Roman" w:eastAsia="Times New Roman" w:hAnsi="Times New Roman" w:cs="Times New Roman"/>
      <w:b w:val="0"/>
      <w:i w:val="0"/>
      <w:caps w:val="0"/>
      <w:smallCaps w:val="0"/>
      <w:color w:val="000000"/>
      <w:spacing w:val="0"/>
      <w:sz w:val="22"/>
      <w:szCs w:val="22"/>
      <w:u w:val="single"/>
      <w:lang w:val="ru-RU" w:eastAsia="ru-RU" w:bidi="ar-SA"/>
    </w:rPr>
  </w:style>
  <w:style w:type="character" w:customStyle="1" w:styleId="ListLabel368">
    <w:name w:val="ListLabel 368"/>
    <w:qFormat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sz w:val="22"/>
      <w:szCs w:val="22"/>
      <w:u w:val="single"/>
      <w:effect w:val="none"/>
      <w:lang w:val="ru-RU" w:eastAsia="ru-RU" w:bidi="ar-SA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Symbol"/>
      <w:sz w:val="22"/>
    </w:rPr>
  </w:style>
  <w:style w:type="character" w:customStyle="1" w:styleId="ListLabel371">
    <w:name w:val="ListLabel 371"/>
    <w:qFormat/>
    <w:rPr>
      <w:rFonts w:cs="Symbol"/>
      <w:sz w:val="22"/>
    </w:rPr>
  </w:style>
  <w:style w:type="character" w:customStyle="1" w:styleId="ListLabel372">
    <w:name w:val="ListLabel 372"/>
    <w:qFormat/>
    <w:rPr>
      <w:rFonts w:cs="Symbol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Symbol"/>
    </w:rPr>
  </w:style>
  <w:style w:type="character" w:customStyle="1" w:styleId="ListLabel375">
    <w:name w:val="ListLabel 375"/>
    <w:qFormat/>
    <w:rPr>
      <w:rFonts w:cs="Symbol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Symbol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b/>
      <w:color w:val="00000A"/>
      <w:sz w:val="22"/>
    </w:rPr>
  </w:style>
  <w:style w:type="character" w:customStyle="1" w:styleId="ListLabel381">
    <w:name w:val="ListLabel 381"/>
    <w:qFormat/>
    <w:rPr>
      <w:color w:val="000000"/>
      <w:sz w:val="22"/>
      <w:szCs w:val="22"/>
      <w:lang w:val="en-US"/>
    </w:rPr>
  </w:style>
  <w:style w:type="character" w:customStyle="1" w:styleId="ListLabel382">
    <w:name w:val="ListLabel 382"/>
    <w:qFormat/>
    <w:rPr>
      <w:rFonts w:ascii="Times New Roman" w:hAnsi="Times New Roman"/>
      <w:color w:val="000000"/>
      <w:sz w:val="22"/>
      <w:szCs w:val="22"/>
      <w:lang w:val="en-US"/>
    </w:rPr>
  </w:style>
  <w:style w:type="paragraph" w:customStyle="1" w:styleId="a9">
    <w:name w:val="Заголовок"/>
    <w:basedOn w:val="a"/>
    <w:next w:val="aa"/>
    <w:qFormat/>
    <w:pPr>
      <w:keepNext/>
      <w:shd w:val="clear" w:color="auto" w:fill="FFFFFF"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a">
    <w:name w:val="Body Text"/>
    <w:basedOn w:val="a"/>
    <w:pPr>
      <w:shd w:val="clear" w:color="auto" w:fill="FFFFFF"/>
      <w:spacing w:after="140" w:line="288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hd w:val="clear" w:color="auto" w:fill="FFFFFF"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pPr>
      <w:shd w:val="clear" w:color="auto" w:fill="FFFFFF"/>
    </w:pPr>
    <w:rPr>
      <w:rFonts w:cs="Lohit Devanagari"/>
    </w:rPr>
  </w:style>
  <w:style w:type="paragraph" w:styleId="ae">
    <w:name w:val="No Spacing"/>
    <w:basedOn w:val="a"/>
    <w:uiPriority w:val="1"/>
    <w:qFormat/>
    <w:pPr>
      <w:shd w:val="clear" w:color="auto" w:fill="FFFFFF"/>
      <w:spacing w:after="0" w:line="240" w:lineRule="auto"/>
    </w:pPr>
    <w:rPr>
      <w:color w:val="000000"/>
    </w:rPr>
  </w:style>
  <w:style w:type="paragraph" w:styleId="af">
    <w:name w:val="Title"/>
    <w:basedOn w:val="a"/>
    <w:uiPriority w:val="10"/>
    <w:qFormat/>
    <w:pPr>
      <w:pBdr>
        <w:bottom w:val="single" w:sz="24" w:space="0" w:color="000001"/>
      </w:pBdr>
      <w:shd w:val="clear" w:color="auto" w:fill="FFFFFF"/>
      <w:spacing w:before="300" w:after="80" w:line="240" w:lineRule="auto"/>
    </w:pPr>
    <w:rPr>
      <w:b/>
      <w:color w:val="000000"/>
      <w:sz w:val="72"/>
    </w:rPr>
  </w:style>
  <w:style w:type="paragraph" w:styleId="af0">
    <w:name w:val="Subtitle"/>
    <w:basedOn w:val="a"/>
    <w:uiPriority w:val="11"/>
    <w:qFormat/>
    <w:pPr>
      <w:shd w:val="clear" w:color="auto" w:fill="FFFFFF"/>
      <w:spacing w:line="240" w:lineRule="auto"/>
    </w:pPr>
    <w:rPr>
      <w:i/>
      <w:color w:val="444444"/>
      <w:sz w:val="52"/>
    </w:rPr>
  </w:style>
  <w:style w:type="paragraph" w:styleId="20">
    <w:name w:val="Quote"/>
    <w:basedOn w:val="a"/>
    <w:uiPriority w:val="29"/>
    <w:qFormat/>
    <w:pPr>
      <w:pBdr>
        <w:left w:val="single" w:sz="12" w:space="11" w:color="A6A6A6"/>
        <w:bottom w:val="single" w:sz="12" w:space="3" w:color="A6A6A6"/>
      </w:pBdr>
      <w:shd w:val="clear" w:color="auto" w:fill="FFFFFF"/>
      <w:ind w:left="3402"/>
    </w:pPr>
    <w:rPr>
      <w:i/>
      <w:color w:val="373737"/>
      <w:sz w:val="18"/>
    </w:rPr>
  </w:style>
  <w:style w:type="paragraph" w:styleId="af1">
    <w:name w:val="Intense Quote"/>
    <w:basedOn w:val="a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af2">
    <w:name w:val="footnote text"/>
    <w:basedOn w:val="a"/>
    <w:uiPriority w:val="99"/>
    <w:semiHidden/>
    <w:unhideWhenUsed/>
    <w:qFormat/>
    <w:pPr>
      <w:shd w:val="clear" w:color="auto" w:fill="FFFFFF"/>
      <w:spacing w:after="0" w:line="240" w:lineRule="auto"/>
    </w:pPr>
    <w:rPr>
      <w:sz w:val="20"/>
    </w:rPr>
  </w:style>
  <w:style w:type="paragraph" w:styleId="af3">
    <w:name w:val="Normal (Web)"/>
    <w:basedOn w:val="a"/>
    <w:uiPriority w:val="99"/>
    <w:unhideWhenUsed/>
    <w:qFormat/>
    <w:pP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pPr>
      <w:shd w:val="clear" w:color="auto" w:fill="FFFFFF"/>
      <w:ind w:left="720"/>
      <w:contextualSpacing/>
    </w:pPr>
  </w:style>
  <w:style w:type="paragraph" w:styleId="af5">
    <w:name w:val="header"/>
    <w:basedOn w:val="a"/>
    <w:uiPriority w:val="99"/>
    <w:unhideWhenUsed/>
    <w:pPr>
      <w:shd w:val="clear" w:color="auto" w:fill="FFFFFF"/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shd w:val="clear" w:color="auto" w:fill="FFFFFF"/>
      <w:tabs>
        <w:tab w:val="center" w:pos="4677"/>
        <w:tab w:val="right" w:pos="9355"/>
      </w:tabs>
      <w:spacing w:after="0" w:line="240" w:lineRule="auto"/>
    </w:pPr>
  </w:style>
  <w:style w:type="paragraph" w:styleId="af7">
    <w:name w:val="Balloon Text"/>
    <w:basedOn w:val="a"/>
    <w:uiPriority w:val="99"/>
    <w:semiHidden/>
    <w:unhideWhenUsed/>
    <w:qFormat/>
    <w:pPr>
      <w:shd w:val="clear" w:color="auto" w:fill="FFFFFF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8">
    <w:name w:val="Содержимое таблицы"/>
    <w:basedOn w:val="a"/>
    <w:qFormat/>
    <w:pPr>
      <w:shd w:val="clear" w:color="auto" w:fill="FFFFFF"/>
    </w:pPr>
  </w:style>
  <w:style w:type="paragraph" w:customStyle="1" w:styleId="af9">
    <w:name w:val="Заголовок таблицы"/>
    <w:basedOn w:val="af8"/>
    <w:qFormat/>
  </w:style>
  <w:style w:type="table" w:styleId="af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559"/>
      </w:tcPr>
    </w:tblStylePr>
    <w:tblStylePr w:type="lastRow">
      <w:rPr>
        <w:color w:val="F2F2F2"/>
        <w:sz w:val="22"/>
      </w:rPr>
      <w:tblPr/>
      <w:tcPr>
        <w:shd w:val="clear" w:color="auto" w:fill="9BB559"/>
      </w:tcPr>
    </w:tblStylePr>
    <w:tblStylePr w:type="firstCol">
      <w:rPr>
        <w:color w:val="F2F2F2"/>
        <w:sz w:val="22"/>
      </w:rPr>
      <w:tblPr/>
      <w:tcPr>
        <w:shd w:val="clear" w:color="auto" w:fill="9BB559"/>
      </w:tcPr>
    </w:tblStylePr>
    <w:tblStylePr w:type="lastCol">
      <w:rPr>
        <w:color w:val="F2F2F2"/>
        <w:sz w:val="22"/>
      </w:rPr>
      <w:tblPr/>
      <w:tcPr>
        <w:shd w:val="clear" w:color="auto" w:fill="9BB5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9D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B59"/>
      </w:tcPr>
    </w:tblStylePr>
    <w:tblStylePr w:type="lastRow">
      <w:rPr>
        <w:color w:val="F2F2F2"/>
        <w:sz w:val="22"/>
      </w:rPr>
      <w:tblPr/>
      <w:tcPr>
        <w:shd w:val="clear" w:color="auto" w:fill="9BBB59"/>
      </w:tcPr>
    </w:tblStylePr>
    <w:tblStylePr w:type="firstCol">
      <w:rPr>
        <w:color w:val="F2F2F2"/>
        <w:sz w:val="22"/>
      </w:rPr>
      <w:tblPr/>
      <w:tcPr>
        <w:shd w:val="clear" w:color="auto" w:fill="9BBB59"/>
      </w:tcPr>
    </w:tblStylePr>
    <w:tblStylePr w:type="lastCol">
      <w:rPr>
        <w:color w:val="F2F2F2"/>
        <w:sz w:val="22"/>
      </w:rPr>
      <w:tblPr/>
      <w:tcPr>
        <w:shd w:val="clear" w:color="auto" w:fill="9B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takon.ru/offers/Gridyaev_VN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takon.ru/offers/Gridyaev_VN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takon.ru/offers/Gridyaev_VN.zi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vitakon.ru/offers/Gridyaev_VN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takon.ru/offers/Gridyaev_VN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3139</Words>
  <Characters>17896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2025-04-24T03:54:00Z</dcterms:created>
  <dcterms:modified xsi:type="dcterms:W3CDTF">2025-04-24T03:54:00Z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3.0000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